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default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</w:rPr>
        <w:t>关于山东省电子健康通行码申领使用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</w:rPr>
        <w:t>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  <w:t>3.自境外入鲁（返鲁）人员隔离期满后，经检测合格的通过“来鲁申报”模块申领健康通行码，经大数据比对自动赋码。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102B"/>
    <w:rsid w:val="58A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2020-07-06T03:02:00Z</dcterms:created>
  <dc:creator>Administrator</dc:creator>
  <cp:lastModifiedBy>Administrator</cp:lastModifiedBy>
  <dcterms:modified xsi:type="dcterms:W3CDTF">2020-07-06T03:04:33Z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