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360" w:lineRule="auto"/>
        <w:jc w:val="both"/>
        <w:textAlignment w:val="auto"/>
        <w:rPr>
          <w:rFonts w:hint="default" w:ascii="Times New Roman" w:hAnsi="Times New Roman" w:eastAsia="Courier New Tahoma 微软雅黑 宋?" w:cs="Times New Roman"/>
          <w:color w:val="auto"/>
          <w:kern w:val="0"/>
          <w:szCs w:val="18"/>
          <w:shd w:val="clear" w:color="auto" w:fill="auto"/>
        </w:rPr>
      </w:pPr>
      <w:bookmarkStart w:id="0" w:name="_GoBack"/>
      <w:bookmarkEnd w:id="0"/>
      <w:r>
        <w:rPr>
          <w:rFonts w:hint="default" w:ascii="Times New Roman" w:hAnsi="Times New Roman" w:eastAsia="仿宋_GB2312" w:cs="Times New Roman"/>
          <w:color w:val="auto"/>
          <w:kern w:val="0"/>
          <w:sz w:val="32"/>
          <w:shd w:val="clear" w:color="auto" w:fill="auto"/>
        </w:rPr>
        <w:t>附件1：</w:t>
      </w:r>
    </w:p>
    <w:p>
      <w:pPr>
        <w:pStyle w:val="2"/>
        <w:keepNext w:val="0"/>
        <w:keepLines w:val="0"/>
        <w:pageBreakBefore w:val="0"/>
        <w:kinsoku/>
        <w:wordWrap/>
        <w:overflowPunct/>
        <w:topLinePunct w:val="0"/>
        <w:autoSpaceDE/>
        <w:autoSpaceDN/>
        <w:bidi w:val="0"/>
        <w:spacing w:before="0" w:after="0" w:line="680" w:lineRule="exact"/>
        <w:jc w:val="center"/>
        <w:textAlignment w:val="auto"/>
        <w:rPr>
          <w:rFonts w:hint="default" w:ascii="Times New Roman" w:hAnsi="Times New Roman" w:eastAsia="方正小标宋简体" w:cs="Times New Roman"/>
          <w:color w:val="auto"/>
          <w:sz w:val="44"/>
          <w:shd w:val="clear" w:color="auto" w:fill="auto"/>
        </w:rPr>
      </w:pPr>
      <w:r>
        <w:rPr>
          <w:rFonts w:hint="default" w:ascii="Times New Roman" w:hAnsi="Times New Roman" w:eastAsia="方正小标宋简体" w:cs="Times New Roman"/>
          <w:color w:val="auto"/>
          <w:sz w:val="44"/>
          <w:shd w:val="clear" w:color="auto" w:fill="auto"/>
        </w:rPr>
        <w:t>日照市20</w:t>
      </w:r>
      <w:r>
        <w:rPr>
          <w:rFonts w:hint="default" w:ascii="Times New Roman" w:hAnsi="Times New Roman" w:eastAsia="方正小标宋简体" w:cs="Times New Roman"/>
          <w:color w:val="auto"/>
          <w:sz w:val="44"/>
          <w:shd w:val="clear" w:color="auto" w:fill="auto"/>
          <w:lang w:val="en-US" w:eastAsia="zh-CN"/>
        </w:rPr>
        <w:t>2</w:t>
      </w:r>
      <w:r>
        <w:rPr>
          <w:rFonts w:hint="eastAsia" w:ascii="Times New Roman" w:hAnsi="Times New Roman" w:eastAsia="方正小标宋简体" w:cs="Times New Roman"/>
          <w:color w:val="auto"/>
          <w:sz w:val="44"/>
          <w:shd w:val="clear" w:color="auto" w:fill="auto"/>
          <w:lang w:val="en-US" w:eastAsia="zh-CN"/>
        </w:rPr>
        <w:t>1</w:t>
      </w:r>
      <w:r>
        <w:rPr>
          <w:rFonts w:hint="default" w:ascii="Times New Roman" w:hAnsi="Times New Roman" w:eastAsia="方正小标宋简体" w:cs="Times New Roman"/>
          <w:color w:val="auto"/>
          <w:sz w:val="44"/>
          <w:shd w:val="clear" w:color="auto" w:fill="auto"/>
        </w:rPr>
        <w:t>年中小学教师资格认定体检</w:t>
      </w:r>
    </w:p>
    <w:p>
      <w:pPr>
        <w:pStyle w:val="2"/>
        <w:keepNext w:val="0"/>
        <w:keepLines w:val="0"/>
        <w:pageBreakBefore w:val="0"/>
        <w:kinsoku/>
        <w:wordWrap/>
        <w:overflowPunct/>
        <w:topLinePunct w:val="0"/>
        <w:autoSpaceDE/>
        <w:autoSpaceDN/>
        <w:bidi w:val="0"/>
        <w:spacing w:before="0" w:after="0" w:line="680" w:lineRule="exact"/>
        <w:jc w:val="center"/>
        <w:textAlignment w:val="auto"/>
        <w:rPr>
          <w:rFonts w:hint="default" w:ascii="Times New Roman" w:hAnsi="Times New Roman" w:eastAsia="Courier New Tahoma 微软雅黑 宋?" w:cs="Times New Roman"/>
          <w:color w:val="auto"/>
          <w:sz w:val="22"/>
          <w:szCs w:val="18"/>
          <w:shd w:val="clear" w:color="auto" w:fill="auto"/>
        </w:rPr>
      </w:pPr>
      <w:r>
        <w:rPr>
          <w:rFonts w:hint="default" w:ascii="Times New Roman" w:hAnsi="Times New Roman" w:eastAsia="方正小标宋简体" w:cs="Times New Roman"/>
          <w:color w:val="auto"/>
          <w:sz w:val="44"/>
          <w:shd w:val="clear" w:color="auto" w:fill="auto"/>
        </w:rPr>
        <w:t>通</w:t>
      </w:r>
      <w:r>
        <w:rPr>
          <w:rFonts w:hint="eastAsia" w:ascii="Times New Roman" w:hAnsi="Times New Roman" w:eastAsia="方正小标宋简体" w:cs="Times New Roman"/>
          <w:color w:val="auto"/>
          <w:sz w:val="44"/>
          <w:shd w:val="clear" w:color="auto" w:fill="auto"/>
          <w:lang w:val="en-US" w:eastAsia="zh-CN"/>
        </w:rPr>
        <w:t xml:space="preserve">  </w:t>
      </w:r>
      <w:r>
        <w:rPr>
          <w:rFonts w:hint="default" w:ascii="Times New Roman" w:hAnsi="Times New Roman" w:eastAsia="方正小标宋简体" w:cs="Times New Roman"/>
          <w:color w:val="auto"/>
          <w:sz w:val="44"/>
          <w:shd w:val="clear" w:color="auto" w:fill="auto"/>
        </w:rPr>
        <w:t>知</w:t>
      </w:r>
    </w:p>
    <w:p>
      <w:pPr>
        <w:keepNext w:val="0"/>
        <w:keepLines w:val="0"/>
        <w:pageBreakBefore w:val="0"/>
        <w:widowControl/>
        <w:shd w:val="clear" w:color="auto" w:fill="FFFFFF"/>
        <w:kinsoku/>
        <w:wordWrap/>
        <w:overflowPunct/>
        <w:topLinePunct w:val="0"/>
        <w:autoSpaceDE/>
        <w:autoSpaceDN/>
        <w:bidi w:val="0"/>
        <w:spacing w:line="360" w:lineRule="auto"/>
        <w:jc w:val="both"/>
        <w:textAlignment w:val="auto"/>
        <w:rPr>
          <w:rFonts w:hint="default" w:ascii="Times New Roman" w:hAnsi="Times New Roman" w:eastAsia="仿宋_GB2312" w:cs="Times New Roman"/>
          <w:color w:val="auto"/>
          <w:kern w:val="0"/>
          <w:sz w:val="32"/>
          <w:szCs w:val="32"/>
          <w:shd w:val="clear" w:color="auto" w:fill="auto"/>
        </w:rPr>
      </w:pPr>
    </w:p>
    <w:p>
      <w:pPr>
        <w:keepNext w:val="0"/>
        <w:keepLines w:val="0"/>
        <w:pageBreakBefore w:val="0"/>
        <w:widowControl/>
        <w:shd w:val="clear" w:color="auto" w:fill="FFFFFF"/>
        <w:kinsoku/>
        <w:wordWrap/>
        <w:overflowPunct/>
        <w:topLinePunct w:val="0"/>
        <w:autoSpaceDE/>
        <w:autoSpaceDN/>
        <w:bidi w:val="0"/>
        <w:spacing w:line="540" w:lineRule="exact"/>
        <w:ind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根据《教师资格条例》、《&lt;教师资格条例&gt;实施办法》、《山东省实施&lt;教师资格条例&gt;细则》要求“在指定的医院进行体格检查”的规定，申请教师资格的人员应参加体格检查。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auto"/>
          <w:kern w:val="0"/>
          <w:sz w:val="32"/>
          <w:szCs w:val="32"/>
          <w:shd w:val="clear" w:color="auto" w:fill="auto"/>
        </w:rPr>
        <w:t>20</w:t>
      </w:r>
      <w:r>
        <w:rPr>
          <w:rFonts w:hint="default" w:ascii="Times New Roman" w:hAnsi="Times New Roman" w:eastAsia="仿宋_GB2312" w:cs="Times New Roman"/>
          <w:color w:val="auto"/>
          <w:kern w:val="0"/>
          <w:sz w:val="32"/>
          <w:szCs w:val="32"/>
          <w:shd w:val="clear" w:color="auto" w:fill="auto"/>
          <w:lang w:val="en-US" w:eastAsia="zh-CN"/>
        </w:rPr>
        <w:t>2</w:t>
      </w:r>
      <w:r>
        <w:rPr>
          <w:rFonts w:hint="eastAsia" w:ascii="Times New Roman" w:hAnsi="Times New Roman" w:eastAsia="仿宋_GB2312" w:cs="Times New Roman"/>
          <w:color w:val="auto"/>
          <w:kern w:val="0"/>
          <w:sz w:val="32"/>
          <w:szCs w:val="32"/>
          <w:shd w:val="clear" w:color="auto" w:fill="auto"/>
          <w:lang w:val="en-US" w:eastAsia="zh-CN"/>
        </w:rPr>
        <w:t>1</w:t>
      </w:r>
      <w:r>
        <w:rPr>
          <w:rFonts w:hint="default" w:ascii="Times New Roman" w:hAnsi="Times New Roman" w:eastAsia="仿宋_GB2312" w:cs="Times New Roman"/>
          <w:color w:val="auto"/>
          <w:kern w:val="0"/>
          <w:sz w:val="32"/>
          <w:szCs w:val="32"/>
          <w:shd w:val="clear" w:color="auto" w:fill="auto"/>
        </w:rPr>
        <w:t>年日照市教师资格认定</w:t>
      </w:r>
      <w:r>
        <w:rPr>
          <w:rFonts w:hint="default" w:ascii="Times New Roman" w:hAnsi="Times New Roman" w:eastAsia="仿宋_GB2312" w:cs="Times New Roman"/>
          <w:color w:val="000000" w:themeColor="text1"/>
          <w:kern w:val="0"/>
          <w:sz w:val="32"/>
          <w:szCs w:val="32"/>
          <w14:textFill>
            <w14:solidFill>
              <w14:schemeClr w14:val="tx1"/>
            </w14:solidFill>
          </w14:textFill>
        </w:rPr>
        <w:t>第一批次</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人员体检</w:t>
      </w:r>
      <w:r>
        <w:rPr>
          <w:rFonts w:hint="default" w:ascii="Times New Roman" w:hAnsi="Times New Roman" w:eastAsia="仿宋_GB2312" w:cs="Times New Roman"/>
          <w:color w:val="000000" w:themeColor="text1"/>
          <w:kern w:val="0"/>
          <w:sz w:val="32"/>
          <w:szCs w:val="32"/>
          <w14:textFill>
            <w14:solidFill>
              <w14:schemeClr w14:val="tx1"/>
            </w14:solidFill>
          </w14:textFill>
        </w:rPr>
        <w:t>时间：2021年3月23日8：00—4月1日17：00。第二批次</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人员体检</w:t>
      </w:r>
      <w:r>
        <w:rPr>
          <w:rFonts w:hint="default" w:ascii="Times New Roman" w:hAnsi="Times New Roman" w:eastAsia="仿宋_GB2312" w:cs="Times New Roman"/>
          <w:color w:val="000000" w:themeColor="text1"/>
          <w:sz w:val="32"/>
          <w:szCs w:val="32"/>
          <w14:textFill>
            <w14:solidFill>
              <w14:schemeClr w14:val="tx1"/>
            </w14:solidFill>
          </w14:textFill>
        </w:rPr>
        <w:t>时间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2021年6月15日8：00</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6月29日17：00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line="540" w:lineRule="exact"/>
        <w:ind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教师资格申请人要在规定时间内，持本人身份证、《山东省申请教师资格人员体格检查表》空白表格（粘贴本人近期免冠1寸照片），自行到指定医院进行体检。体检完毕后，由体检医院在《山东省申请教师资格人员体格检查表》上完整填写体检结论并盖章确认。《山东省申请教师资格人员体格检查表》由申请教师资格人员自行领取保存，与其它申请材料一并</w:t>
      </w:r>
      <w:r>
        <w:rPr>
          <w:rFonts w:hint="default" w:ascii="Times New Roman" w:hAnsi="Times New Roman" w:eastAsia="仿宋_GB2312" w:cs="Times New Roman"/>
          <w:color w:val="auto"/>
          <w:kern w:val="0"/>
          <w:sz w:val="32"/>
          <w:szCs w:val="32"/>
          <w:shd w:val="clear" w:color="auto" w:fill="auto"/>
          <w:lang w:val="en-US" w:eastAsia="zh-CN"/>
        </w:rPr>
        <w:t>邮寄</w:t>
      </w:r>
      <w:r>
        <w:rPr>
          <w:rFonts w:hint="default" w:ascii="Times New Roman" w:hAnsi="Times New Roman" w:eastAsia="仿宋_GB2312" w:cs="Times New Roman"/>
          <w:color w:val="auto"/>
          <w:kern w:val="0"/>
          <w:sz w:val="32"/>
          <w:szCs w:val="32"/>
          <w:shd w:val="clear" w:color="auto" w:fill="auto"/>
        </w:rPr>
        <w:t>给认定机构。</w:t>
      </w:r>
    </w:p>
    <w:p>
      <w:pPr>
        <w:keepNext w:val="0"/>
        <w:keepLines w:val="0"/>
        <w:pageBreakBefore w:val="0"/>
        <w:widowControl/>
        <w:shd w:val="clear" w:color="auto" w:fill="FFFFFF"/>
        <w:kinsoku/>
        <w:wordWrap/>
        <w:overflowPunct/>
        <w:topLinePunct w:val="0"/>
        <w:autoSpaceDE/>
        <w:autoSpaceDN/>
        <w:bidi w:val="0"/>
        <w:spacing w:line="540" w:lineRule="exact"/>
        <w:ind w:firstLine="640" w:firstLineChars="200"/>
        <w:contextualSpacing/>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市内申请人在指定医院进行体检，</w:t>
      </w:r>
      <w:r>
        <w:rPr>
          <w:rFonts w:hint="default" w:ascii="Times New Roman" w:hAnsi="Times New Roman" w:eastAsia="仿宋_GB2312" w:cs="Times New Roman"/>
          <w:color w:val="000000" w:themeColor="text1"/>
          <w:kern w:val="0"/>
          <w:sz w:val="32"/>
          <w:szCs w:val="32"/>
          <w14:textFill>
            <w14:solidFill>
              <w14:schemeClr w14:val="tx1"/>
            </w14:solidFill>
          </w14:textFill>
        </w:rPr>
        <w:t>市外申请人可以到当地县级以上具有教师资格认定体检资质的医院进行体检并出具查体表（体检项目须与公告体检表一致）</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auto"/>
          <w:kern w:val="0"/>
          <w:sz w:val="32"/>
          <w:szCs w:val="32"/>
          <w:shd w:val="clear" w:color="auto" w:fill="auto"/>
        </w:rPr>
        <w:t>体检结果只在本次教师资格认定工作中有效。</w:t>
      </w:r>
    </w:p>
    <w:p>
      <w:pPr>
        <w:keepNext w:val="0"/>
        <w:keepLines w:val="0"/>
        <w:pageBreakBefore w:val="0"/>
        <w:widowControl/>
        <w:shd w:val="clear" w:color="auto" w:fill="FFFFFF"/>
        <w:kinsoku/>
        <w:wordWrap/>
        <w:overflowPunct/>
        <w:topLinePunct w:val="0"/>
        <w:autoSpaceDE/>
        <w:autoSpaceDN/>
        <w:bidi w:val="0"/>
        <w:spacing w:line="540" w:lineRule="exact"/>
        <w:ind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教师资格认定体检按照《山东省教师资格认定体检标准及操作规程》、教育部教师资格认定指导中心《关于调整申请认定幼儿园教师资格人员体检标准的通知》和《人力资源和社会保障部 教育部 卫生部关于进一步规范入学和就业体检项目维护乙肝表面抗原携带者入学和就业权利的通知》执行。教师资格认定机构对体检表进行审查，如发现缺漏项目及结论不确切、不清楚情况，可要求申请人进行补查。</w:t>
      </w:r>
    </w:p>
    <w:p>
      <w:pPr>
        <w:keepNext w:val="0"/>
        <w:keepLines w:val="0"/>
        <w:pageBreakBefore w:val="0"/>
        <w:widowControl/>
        <w:shd w:val="clear" w:color="auto" w:fill="FFFFFF"/>
        <w:kinsoku/>
        <w:wordWrap/>
        <w:overflowPunct/>
        <w:topLinePunct w:val="0"/>
        <w:autoSpaceDE/>
        <w:autoSpaceDN/>
        <w:bidi w:val="0"/>
        <w:spacing w:after="468" w:afterLines="150" w:line="540" w:lineRule="exact"/>
        <w:ind w:firstLine="640" w:firstLineChars="200"/>
        <w:contextualSpacing/>
        <w:jc w:val="both"/>
        <w:textAlignment w:val="auto"/>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日照市指定体检医院、地址及联系电话如下（申请人可在以下任意医院体检合格后，参加我市本批次教师资格认定）：</w:t>
      </w:r>
    </w:p>
    <w:tbl>
      <w:tblPr>
        <w:tblStyle w:val="4"/>
        <w:tblW w:w="8862" w:type="dxa"/>
        <w:tblInd w:w="-10" w:type="dxa"/>
        <w:tblLayout w:type="fixed"/>
        <w:tblCellMar>
          <w:top w:w="0" w:type="dxa"/>
          <w:left w:w="0" w:type="dxa"/>
          <w:bottom w:w="0" w:type="dxa"/>
          <w:right w:w="0" w:type="dxa"/>
        </w:tblCellMar>
      </w:tblPr>
      <w:tblGrid>
        <w:gridCol w:w="2764"/>
        <w:gridCol w:w="3896"/>
        <w:gridCol w:w="2202"/>
      </w:tblGrid>
      <w:tr>
        <w:tblPrEx>
          <w:tblLayout w:type="fixed"/>
          <w:tblCellMar>
            <w:top w:w="0" w:type="dxa"/>
            <w:left w:w="0" w:type="dxa"/>
            <w:bottom w:w="0" w:type="dxa"/>
            <w:right w:w="0" w:type="dxa"/>
          </w:tblCellMar>
        </w:tblPrEx>
        <w:trPr>
          <w:trHeight w:val="621" w:hRule="atLeast"/>
        </w:trPr>
        <w:tc>
          <w:tcPr>
            <w:tcW w:w="27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Times New Roman" w:hAnsi="Times New Roman" w:eastAsia="方正小标宋简体" w:cs="Times New Roman"/>
                <w:color w:val="auto"/>
                <w:kern w:val="0"/>
                <w:sz w:val="32"/>
                <w:szCs w:val="32"/>
                <w:shd w:val="clear" w:color="auto" w:fill="auto"/>
              </w:rPr>
            </w:pPr>
            <w:r>
              <w:rPr>
                <w:rFonts w:hint="default" w:ascii="Times New Roman" w:hAnsi="Times New Roman" w:eastAsia="方正小标宋简体" w:cs="Times New Roman"/>
                <w:color w:val="auto"/>
                <w:kern w:val="0"/>
                <w:sz w:val="32"/>
                <w:szCs w:val="32"/>
                <w:shd w:val="clear" w:color="auto" w:fill="auto"/>
              </w:rPr>
              <w:t>体检医院</w:t>
            </w:r>
          </w:p>
        </w:tc>
        <w:tc>
          <w:tcPr>
            <w:tcW w:w="389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Times New Roman" w:hAnsi="Times New Roman" w:eastAsia="方正小标宋简体" w:cs="Times New Roman"/>
                <w:color w:val="auto"/>
                <w:kern w:val="0"/>
                <w:sz w:val="32"/>
                <w:szCs w:val="32"/>
                <w:shd w:val="clear" w:color="auto" w:fill="auto"/>
              </w:rPr>
            </w:pPr>
            <w:r>
              <w:rPr>
                <w:rFonts w:hint="default" w:ascii="Times New Roman" w:hAnsi="Times New Roman" w:eastAsia="方正小标宋简体" w:cs="Times New Roman"/>
                <w:color w:val="auto"/>
                <w:kern w:val="0"/>
                <w:sz w:val="32"/>
                <w:szCs w:val="32"/>
                <w:shd w:val="clear" w:color="auto" w:fill="auto"/>
              </w:rPr>
              <w:t>医院地址</w:t>
            </w:r>
          </w:p>
        </w:tc>
        <w:tc>
          <w:tcPr>
            <w:tcW w:w="22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Times New Roman" w:hAnsi="Times New Roman" w:eastAsia="方正小标宋简体" w:cs="Times New Roman"/>
                <w:color w:val="auto"/>
                <w:kern w:val="0"/>
                <w:sz w:val="32"/>
                <w:szCs w:val="32"/>
                <w:shd w:val="clear" w:color="auto" w:fill="auto"/>
              </w:rPr>
            </w:pPr>
            <w:r>
              <w:rPr>
                <w:rFonts w:hint="default" w:ascii="Times New Roman" w:hAnsi="Times New Roman" w:eastAsia="方正小标宋简体" w:cs="Times New Roman"/>
                <w:color w:val="auto"/>
                <w:kern w:val="0"/>
                <w:sz w:val="32"/>
                <w:szCs w:val="32"/>
                <w:shd w:val="clear" w:color="auto" w:fill="auto"/>
              </w:rPr>
              <w:t>联系电话</w:t>
            </w:r>
          </w:p>
        </w:tc>
      </w:tr>
      <w:tr>
        <w:tblPrEx>
          <w:tblLayout w:type="fixed"/>
          <w:tblCellMar>
            <w:top w:w="0" w:type="dxa"/>
            <w:left w:w="0" w:type="dxa"/>
            <w:bottom w:w="0" w:type="dxa"/>
            <w:right w:w="0" w:type="dxa"/>
          </w:tblCellMar>
        </w:tblPrEx>
        <w:trPr>
          <w:trHeight w:val="1190" w:hRule="exact"/>
        </w:trPr>
        <w:tc>
          <w:tcPr>
            <w:tcW w:w="27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日照市人民医院</w:t>
            </w:r>
          </w:p>
        </w:tc>
        <w:tc>
          <w:tcPr>
            <w:tcW w:w="389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日照市泰安路126号，日照市人民医院3号楼南楼一楼健康体检部</w:t>
            </w:r>
          </w:p>
        </w:tc>
        <w:tc>
          <w:tcPr>
            <w:tcW w:w="22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0633-3365512</w:t>
            </w:r>
          </w:p>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lang w:val="en-US" w:eastAsia="zh-CN"/>
              </w:rPr>
              <w:t>0633-</w:t>
            </w:r>
            <w:r>
              <w:rPr>
                <w:rFonts w:hint="default" w:ascii="Times New Roman" w:hAnsi="Times New Roman" w:eastAsia="仿宋_GB2312" w:cs="Times New Roman"/>
                <w:color w:val="auto"/>
                <w:kern w:val="0"/>
                <w:sz w:val="32"/>
                <w:shd w:val="clear" w:color="auto" w:fill="auto"/>
              </w:rPr>
              <w:t>3365268</w:t>
            </w:r>
          </w:p>
          <w:p>
            <w:pPr>
              <w:keepNext w:val="0"/>
              <w:keepLines w:val="0"/>
              <w:pageBreakBefore w:val="0"/>
              <w:widowControl/>
              <w:kinsoku/>
              <w:wordWrap/>
              <w:overflowPunct/>
              <w:topLinePunct w:val="0"/>
              <w:autoSpaceDE/>
              <w:autoSpaceDN/>
              <w:bidi w:val="0"/>
              <w:spacing w:line="360" w:lineRule="exact"/>
              <w:jc w:val="both"/>
              <w:textAlignment w:val="auto"/>
              <w:rPr>
                <w:rFonts w:hint="eastAsia"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lang w:val="en-US" w:eastAsia="zh-CN"/>
              </w:rPr>
              <w:t>0633-</w:t>
            </w:r>
            <w:r>
              <w:rPr>
                <w:rFonts w:hint="eastAsia" w:ascii="Times New Roman" w:hAnsi="Times New Roman" w:eastAsia="仿宋_GB2312" w:cs="Times New Roman"/>
                <w:color w:val="auto"/>
                <w:kern w:val="0"/>
                <w:sz w:val="32"/>
                <w:shd w:val="clear" w:color="auto" w:fill="auto"/>
                <w:lang w:val="en-US" w:eastAsia="zh-CN"/>
              </w:rPr>
              <w:t>3367118</w:t>
            </w:r>
          </w:p>
        </w:tc>
      </w:tr>
      <w:tr>
        <w:tblPrEx>
          <w:tblLayout w:type="fixed"/>
          <w:tblCellMar>
            <w:top w:w="0" w:type="dxa"/>
            <w:left w:w="0" w:type="dxa"/>
            <w:bottom w:w="0" w:type="dxa"/>
            <w:right w:w="0" w:type="dxa"/>
          </w:tblCellMar>
        </w:tblPrEx>
        <w:trPr>
          <w:trHeight w:val="1070" w:hRule="exact"/>
        </w:trPr>
        <w:tc>
          <w:tcPr>
            <w:tcW w:w="27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lang w:val="en-US" w:eastAsia="zh-CN"/>
              </w:rPr>
              <w:t>日照市中医医院</w:t>
            </w:r>
          </w:p>
        </w:tc>
        <w:tc>
          <w:tcPr>
            <w:tcW w:w="389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lang w:val="en-US" w:eastAsia="zh-CN"/>
              </w:rPr>
              <w:t>日照市望海路35号，日照市中医医院2号楼2楼西侧</w:t>
            </w:r>
          </w:p>
        </w:tc>
        <w:tc>
          <w:tcPr>
            <w:tcW w:w="22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lang w:val="en-US" w:eastAsia="zh-CN"/>
              </w:rPr>
              <w:t>0633-</w:t>
            </w:r>
            <w:r>
              <w:rPr>
                <w:rFonts w:hint="default" w:ascii="Times New Roman" w:hAnsi="Times New Roman" w:eastAsia="仿宋_GB2312" w:cs="Times New Roman"/>
                <w:color w:val="auto"/>
                <w:kern w:val="0"/>
                <w:sz w:val="32"/>
                <w:shd w:val="clear" w:color="auto" w:fill="auto"/>
              </w:rPr>
              <w:t>8290020</w:t>
            </w:r>
          </w:p>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lang w:val="en-US" w:eastAsia="zh-CN"/>
              </w:rPr>
              <w:t>0633-8290880</w:t>
            </w:r>
          </w:p>
        </w:tc>
      </w:tr>
      <w:tr>
        <w:tblPrEx>
          <w:tblLayout w:type="fixed"/>
          <w:tblCellMar>
            <w:top w:w="0" w:type="dxa"/>
            <w:left w:w="0" w:type="dxa"/>
            <w:bottom w:w="0" w:type="dxa"/>
            <w:right w:w="0" w:type="dxa"/>
          </w:tblCellMar>
        </w:tblPrEx>
        <w:trPr>
          <w:trHeight w:val="1192" w:hRule="exact"/>
        </w:trPr>
        <w:tc>
          <w:tcPr>
            <w:tcW w:w="27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日照市中加国际健康管理中心</w:t>
            </w:r>
          </w:p>
        </w:tc>
        <w:tc>
          <w:tcPr>
            <w:tcW w:w="389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日照市山东路和青岛路交叉路口，日照奥林匹克水上运动公园内</w:t>
            </w:r>
          </w:p>
        </w:tc>
        <w:tc>
          <w:tcPr>
            <w:tcW w:w="22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0633-8313311</w:t>
            </w:r>
          </w:p>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lang w:val="en-US" w:eastAsia="zh-CN"/>
              </w:rPr>
              <w:t>0633-</w:t>
            </w:r>
            <w:r>
              <w:rPr>
                <w:rFonts w:hint="default" w:ascii="Times New Roman" w:hAnsi="Times New Roman" w:eastAsia="仿宋_GB2312" w:cs="Times New Roman"/>
                <w:color w:val="auto"/>
                <w:kern w:val="0"/>
                <w:sz w:val="32"/>
                <w:shd w:val="clear" w:color="auto" w:fill="auto"/>
              </w:rPr>
              <w:t>3681828</w:t>
            </w:r>
          </w:p>
        </w:tc>
      </w:tr>
      <w:tr>
        <w:tblPrEx>
          <w:tblLayout w:type="fixed"/>
          <w:tblCellMar>
            <w:top w:w="0" w:type="dxa"/>
            <w:left w:w="0" w:type="dxa"/>
            <w:bottom w:w="0" w:type="dxa"/>
            <w:right w:w="0" w:type="dxa"/>
          </w:tblCellMar>
        </w:tblPrEx>
        <w:trPr>
          <w:trHeight w:val="1111" w:hRule="exact"/>
        </w:trPr>
        <w:tc>
          <w:tcPr>
            <w:tcW w:w="27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日照市中心医院</w:t>
            </w:r>
          </w:p>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（东港区人民医院）</w:t>
            </w:r>
          </w:p>
        </w:tc>
        <w:tc>
          <w:tcPr>
            <w:tcW w:w="389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日照市望海路66号</w:t>
            </w:r>
          </w:p>
        </w:tc>
        <w:tc>
          <w:tcPr>
            <w:tcW w:w="22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 xml:space="preserve">0633-7963025 </w:t>
            </w:r>
          </w:p>
        </w:tc>
      </w:tr>
      <w:tr>
        <w:tblPrEx>
          <w:tblLayout w:type="fixed"/>
          <w:tblCellMar>
            <w:top w:w="0" w:type="dxa"/>
            <w:left w:w="0" w:type="dxa"/>
            <w:bottom w:w="0" w:type="dxa"/>
            <w:right w:w="0" w:type="dxa"/>
          </w:tblCellMar>
        </w:tblPrEx>
        <w:trPr>
          <w:trHeight w:val="1188" w:hRule="exact"/>
        </w:trPr>
        <w:tc>
          <w:tcPr>
            <w:tcW w:w="27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岚山区人民医院</w:t>
            </w:r>
          </w:p>
        </w:tc>
        <w:tc>
          <w:tcPr>
            <w:tcW w:w="389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岚山区岚山中路566号岚山区医院2号楼住院部7楼健康管理科</w:t>
            </w:r>
          </w:p>
        </w:tc>
        <w:tc>
          <w:tcPr>
            <w:tcW w:w="22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0633-7706022、0633-7706021</w:t>
            </w:r>
          </w:p>
        </w:tc>
      </w:tr>
      <w:tr>
        <w:tblPrEx>
          <w:tblLayout w:type="fixed"/>
          <w:tblCellMar>
            <w:top w:w="0" w:type="dxa"/>
            <w:left w:w="0" w:type="dxa"/>
            <w:bottom w:w="0" w:type="dxa"/>
            <w:right w:w="0" w:type="dxa"/>
          </w:tblCellMar>
        </w:tblPrEx>
        <w:trPr>
          <w:trHeight w:val="1015" w:hRule="exact"/>
        </w:trPr>
        <w:tc>
          <w:tcPr>
            <w:tcW w:w="27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莒县</w:t>
            </w:r>
            <w:r>
              <w:rPr>
                <w:rFonts w:hint="eastAsia" w:ascii="Times New Roman" w:hAnsi="Times New Roman" w:eastAsia="仿宋_GB2312" w:cs="Times New Roman"/>
                <w:color w:val="auto"/>
                <w:kern w:val="0"/>
                <w:sz w:val="32"/>
                <w:shd w:val="clear" w:color="auto" w:fill="auto"/>
                <w:lang w:val="en-US" w:eastAsia="zh-CN"/>
              </w:rPr>
              <w:t>人民</w:t>
            </w:r>
            <w:r>
              <w:rPr>
                <w:rFonts w:hint="default" w:ascii="Times New Roman" w:hAnsi="Times New Roman" w:eastAsia="仿宋_GB2312" w:cs="Times New Roman"/>
                <w:color w:val="auto"/>
                <w:kern w:val="0"/>
                <w:sz w:val="32"/>
                <w:shd w:val="clear" w:color="auto" w:fill="auto"/>
              </w:rPr>
              <w:t>医院</w:t>
            </w:r>
          </w:p>
        </w:tc>
        <w:tc>
          <w:tcPr>
            <w:tcW w:w="389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zCs w:val="24"/>
                <w:shd w:val="clear" w:color="auto" w:fill="auto"/>
                <w:lang w:val="en-US" w:eastAsia="zh-CN" w:bidi="ar-SA"/>
              </w:rPr>
            </w:pPr>
            <w:r>
              <w:rPr>
                <w:rFonts w:hint="default" w:ascii="Times New Roman" w:hAnsi="Times New Roman" w:eastAsia="仿宋_GB2312" w:cs="Times New Roman"/>
                <w:color w:val="auto"/>
                <w:kern w:val="0"/>
                <w:sz w:val="32"/>
                <w:shd w:val="clear" w:color="auto" w:fill="auto"/>
              </w:rPr>
              <w:t>莒县</w:t>
            </w:r>
            <w:r>
              <w:rPr>
                <w:rFonts w:hint="eastAsia" w:ascii="Times New Roman" w:hAnsi="Times New Roman" w:eastAsia="仿宋_GB2312" w:cs="Times New Roman"/>
                <w:color w:val="auto"/>
                <w:kern w:val="0"/>
                <w:sz w:val="32"/>
                <w:shd w:val="clear" w:color="auto" w:fill="auto"/>
                <w:lang w:eastAsia="zh-CN"/>
              </w:rPr>
              <w:t>浮来中路</w:t>
            </w:r>
            <w:r>
              <w:rPr>
                <w:rFonts w:hint="eastAsia" w:ascii="Times New Roman" w:hAnsi="Times New Roman" w:eastAsia="仿宋_GB2312" w:cs="Times New Roman"/>
                <w:color w:val="auto"/>
                <w:kern w:val="0"/>
                <w:sz w:val="32"/>
                <w:shd w:val="clear" w:color="auto" w:fill="auto"/>
                <w:lang w:val="en-US" w:eastAsia="zh-CN"/>
              </w:rPr>
              <w:t>100号</w:t>
            </w:r>
          </w:p>
        </w:tc>
        <w:tc>
          <w:tcPr>
            <w:tcW w:w="22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rPr>
              <w:t>0633-</w:t>
            </w:r>
            <w:r>
              <w:rPr>
                <w:rFonts w:hint="eastAsia" w:ascii="Times New Roman" w:hAnsi="Times New Roman" w:eastAsia="仿宋_GB2312" w:cs="Times New Roman"/>
                <w:color w:val="auto"/>
                <w:kern w:val="0"/>
                <w:sz w:val="32"/>
                <w:shd w:val="clear" w:color="auto" w:fill="auto"/>
                <w:lang w:val="en-US" w:eastAsia="zh-CN"/>
              </w:rPr>
              <w:t>6886412</w:t>
            </w:r>
          </w:p>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zCs w:val="24"/>
                <w:shd w:val="clear" w:color="auto" w:fill="auto"/>
                <w:lang w:val="en-US" w:eastAsia="zh-CN" w:bidi="ar-SA"/>
              </w:rPr>
            </w:pPr>
            <w:r>
              <w:rPr>
                <w:rFonts w:hint="default" w:ascii="Times New Roman" w:hAnsi="Times New Roman" w:eastAsia="仿宋_GB2312" w:cs="Times New Roman"/>
                <w:color w:val="auto"/>
                <w:kern w:val="0"/>
                <w:sz w:val="32"/>
                <w:shd w:val="clear" w:color="auto" w:fill="auto"/>
              </w:rPr>
              <w:t>0633-</w:t>
            </w:r>
            <w:r>
              <w:rPr>
                <w:rFonts w:hint="eastAsia" w:ascii="Times New Roman" w:hAnsi="Times New Roman" w:eastAsia="仿宋_GB2312" w:cs="Times New Roman"/>
                <w:color w:val="auto"/>
                <w:kern w:val="0"/>
                <w:sz w:val="32"/>
                <w:shd w:val="clear" w:color="auto" w:fill="auto"/>
                <w:lang w:val="en-US" w:eastAsia="zh-CN"/>
              </w:rPr>
              <w:t>7888889</w:t>
            </w:r>
          </w:p>
        </w:tc>
      </w:tr>
      <w:tr>
        <w:tblPrEx>
          <w:tblLayout w:type="fixed"/>
          <w:tblCellMar>
            <w:top w:w="0" w:type="dxa"/>
            <w:left w:w="0" w:type="dxa"/>
            <w:bottom w:w="0" w:type="dxa"/>
            <w:right w:w="0" w:type="dxa"/>
          </w:tblCellMar>
        </w:tblPrEx>
        <w:trPr>
          <w:trHeight w:val="1066" w:hRule="exact"/>
        </w:trPr>
        <w:tc>
          <w:tcPr>
            <w:tcW w:w="276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五莲县妇幼保健计划生育服务中心</w:t>
            </w:r>
          </w:p>
        </w:tc>
        <w:tc>
          <w:tcPr>
            <w:tcW w:w="389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五莲县滨河路108号</w:t>
            </w:r>
          </w:p>
        </w:tc>
        <w:tc>
          <w:tcPr>
            <w:tcW w:w="22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0633-2259008</w:t>
            </w:r>
          </w:p>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0633-2259032</w:t>
            </w:r>
          </w:p>
        </w:tc>
      </w:tr>
    </w:tbl>
    <w:p>
      <w:pPr>
        <w:keepNext w:val="0"/>
        <w:keepLines w:val="0"/>
        <w:pageBreakBefore w:val="0"/>
        <w:kinsoku/>
        <w:wordWrap/>
        <w:overflowPunct/>
        <w:topLinePunct w:val="0"/>
        <w:autoSpaceDE/>
        <w:autoSpaceDN/>
        <w:bidi w:val="0"/>
        <w:jc w:val="both"/>
        <w:textAlignment w:val="auto"/>
        <w:rPr>
          <w:rFonts w:hint="default" w:ascii="Times New Roman" w:hAnsi="Times New Roman" w:eastAsia="Courier New Tahoma 微软雅黑 宋?" w:cs="Times New Roman"/>
          <w:color w:val="auto"/>
          <w:kern w:val="0"/>
          <w:sz w:val="24"/>
          <w:shd w:val="clear" w:color="auto" w:fill="auto"/>
        </w:rPr>
      </w:pPr>
      <w:r>
        <w:rPr>
          <w:rFonts w:hint="default" w:ascii="Times New Roman" w:hAnsi="Times New Roman" w:cs="Times New Roman"/>
          <w:color w:val="auto"/>
          <w:kern w:val="0"/>
          <w:sz w:val="24"/>
          <w:shd w:val="clear" w:color="auto" w:fill="auto"/>
        </w:rPr>
        <w:t>提示：请申请认定人员到我市指定的医院进行体检，在体检前一天晚上22:00后不再饮水、进食，保证休息，体检当天早晨空腹参加体检</w:t>
      </w:r>
      <w:r>
        <w:rPr>
          <w:rFonts w:hint="default" w:ascii="Times New Roman" w:hAnsi="Times New Roman" w:eastAsia="Courier New Tahoma 微软雅黑 宋?" w:cs="Times New Roman"/>
          <w:color w:val="auto"/>
          <w:kern w:val="0"/>
          <w:sz w:val="24"/>
          <w:shd w:val="clear" w:color="auto" w:fill="auto"/>
        </w:rPr>
        <w:t>。</w:t>
      </w:r>
    </w:p>
    <w:p>
      <w:pPr>
        <w:keepNext w:val="0"/>
        <w:keepLines w:val="0"/>
        <w:pageBreakBefore w:val="0"/>
        <w:kinsoku/>
        <w:wordWrap/>
        <w:overflowPunct/>
        <w:topLinePunct w:val="0"/>
        <w:autoSpaceDE/>
        <w:autoSpaceDN/>
        <w:bidi w:val="0"/>
        <w:jc w:val="center"/>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6"/>
          <w:szCs w:val="36"/>
          <w:shd w:val="clear" w:color="auto" w:fill="auto"/>
        </w:rPr>
        <w:br w:type="page"/>
      </w:r>
      <w:r>
        <w:rPr>
          <w:rFonts w:hint="default" w:ascii="Times New Roman" w:hAnsi="Times New Roman" w:eastAsia="方正小标宋简体" w:cs="Times New Roman"/>
          <w:color w:val="auto"/>
          <w:sz w:val="32"/>
          <w:szCs w:val="32"/>
        </w:rPr>
        <w:t>山东省申请教师资格人员体格检查表</w:t>
      </w:r>
    </w:p>
    <w:tbl>
      <w:tblPr>
        <w:tblStyle w:val="4"/>
        <w:tblW w:w="98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2"/>
        <w:gridCol w:w="1149"/>
        <w:gridCol w:w="347"/>
        <w:gridCol w:w="105"/>
        <w:gridCol w:w="117"/>
        <w:gridCol w:w="126"/>
        <w:gridCol w:w="348"/>
        <w:gridCol w:w="95"/>
        <w:gridCol w:w="216"/>
        <w:gridCol w:w="37"/>
        <w:gridCol w:w="263"/>
        <w:gridCol w:w="54"/>
        <w:gridCol w:w="31"/>
        <w:gridCol w:w="132"/>
        <w:gridCol w:w="216"/>
        <w:gridCol w:w="36"/>
        <w:gridCol w:w="41"/>
        <w:gridCol w:w="34"/>
        <w:gridCol w:w="79"/>
        <w:gridCol w:w="158"/>
        <w:gridCol w:w="287"/>
        <w:gridCol w:w="61"/>
        <w:gridCol w:w="11"/>
        <w:gridCol w:w="52"/>
        <w:gridCol w:w="285"/>
        <w:gridCol w:w="23"/>
        <w:gridCol w:w="262"/>
        <w:gridCol w:w="23"/>
        <w:gridCol w:w="40"/>
        <w:gridCol w:w="20"/>
        <w:gridCol w:w="109"/>
        <w:gridCol w:w="219"/>
        <w:gridCol w:w="158"/>
        <w:gridCol w:w="190"/>
        <w:gridCol w:w="148"/>
        <w:gridCol w:w="200"/>
        <w:gridCol w:w="31"/>
        <w:gridCol w:w="220"/>
        <w:gridCol w:w="97"/>
        <w:gridCol w:w="38"/>
        <w:gridCol w:w="215"/>
        <w:gridCol w:w="95"/>
        <w:gridCol w:w="348"/>
        <w:gridCol w:w="57"/>
        <w:gridCol w:w="69"/>
        <w:gridCol w:w="222"/>
        <w:gridCol w:w="348"/>
        <w:gridCol w:w="1958"/>
        <w:gridCol w:w="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编  号</w:t>
            </w:r>
          </w:p>
        </w:tc>
        <w:tc>
          <w:tcPr>
            <w:tcW w:w="5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5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57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56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56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5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56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5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57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5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5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一寸照片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8" w:hRule="atLeast"/>
        </w:trPr>
        <w:tc>
          <w:tcPr>
            <w:tcW w:w="1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姓  名</w:t>
            </w:r>
          </w:p>
        </w:tc>
        <w:tc>
          <w:tcPr>
            <w:tcW w:w="2087"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 xml:space="preserve">       </w:t>
            </w:r>
          </w:p>
        </w:tc>
        <w:tc>
          <w:tcPr>
            <w:tcW w:w="1352"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手机号</w:t>
            </w:r>
          </w:p>
        </w:tc>
        <w:tc>
          <w:tcPr>
            <w:tcW w:w="2824" w:type="dxa"/>
            <w:gridSpan w:val="1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atLeast"/>
        </w:trPr>
        <w:tc>
          <w:tcPr>
            <w:tcW w:w="1631"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身份证号</w:t>
            </w:r>
          </w:p>
        </w:tc>
        <w:tc>
          <w:tcPr>
            <w:tcW w:w="3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atLeast"/>
        </w:trPr>
        <w:tc>
          <w:tcPr>
            <w:tcW w:w="1631"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既往病史</w:t>
            </w:r>
          </w:p>
        </w:tc>
        <w:tc>
          <w:tcPr>
            <w:tcW w:w="165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肝炎</w:t>
            </w:r>
          </w:p>
        </w:tc>
        <w:tc>
          <w:tcPr>
            <w:tcW w:w="1845" w:type="dxa"/>
            <w:gridSpan w:val="1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64" w:type="dxa"/>
            <w:gridSpan w:val="17"/>
            <w:vMerge w:val="restart"/>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主检医师意见：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0" w:hRule="atLeast"/>
        </w:trPr>
        <w:tc>
          <w:tcPr>
            <w:tcW w:w="163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结核</w:t>
            </w:r>
          </w:p>
        </w:tc>
        <w:tc>
          <w:tcPr>
            <w:tcW w:w="1845" w:type="dxa"/>
            <w:gridSpan w:val="1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64" w:type="dxa"/>
            <w:gridSpan w:val="17"/>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0" w:hRule="atLeast"/>
        </w:trPr>
        <w:tc>
          <w:tcPr>
            <w:tcW w:w="163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皮肤病</w:t>
            </w:r>
          </w:p>
        </w:tc>
        <w:tc>
          <w:tcPr>
            <w:tcW w:w="1845" w:type="dxa"/>
            <w:gridSpan w:val="1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64" w:type="dxa"/>
            <w:gridSpan w:val="17"/>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0" w:hRule="atLeast"/>
        </w:trPr>
        <w:tc>
          <w:tcPr>
            <w:tcW w:w="163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性传播性疾病</w:t>
            </w:r>
          </w:p>
        </w:tc>
        <w:tc>
          <w:tcPr>
            <w:tcW w:w="1845" w:type="dxa"/>
            <w:gridSpan w:val="1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64" w:type="dxa"/>
            <w:gridSpan w:val="17"/>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5" w:hRule="atLeast"/>
        </w:trPr>
        <w:tc>
          <w:tcPr>
            <w:tcW w:w="163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精神病</w:t>
            </w:r>
          </w:p>
        </w:tc>
        <w:tc>
          <w:tcPr>
            <w:tcW w:w="1845" w:type="dxa"/>
            <w:gridSpan w:val="1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4744" w:type="dxa"/>
            <w:gridSpan w:val="19"/>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firstLine="500" w:firstLineChars="25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5" w:hRule="atLeast"/>
        </w:trPr>
        <w:tc>
          <w:tcPr>
            <w:tcW w:w="1631"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其他</w:t>
            </w:r>
          </w:p>
        </w:tc>
        <w:tc>
          <w:tcPr>
            <w:tcW w:w="1845" w:type="dxa"/>
            <w:gridSpan w:val="19"/>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4744" w:type="dxa"/>
            <w:gridSpan w:val="19"/>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眼科</w:t>
            </w:r>
          </w:p>
        </w:tc>
        <w:tc>
          <w:tcPr>
            <w:tcW w:w="11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裸眼视力</w:t>
            </w:r>
          </w:p>
        </w:tc>
        <w:tc>
          <w:tcPr>
            <w:tcW w:w="135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右：</w:t>
            </w:r>
          </w:p>
        </w:tc>
        <w:tc>
          <w:tcPr>
            <w:tcW w:w="1440" w:type="dxa"/>
            <w:gridSpan w:val="14"/>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矫正视力</w:t>
            </w:r>
          </w:p>
        </w:tc>
        <w:tc>
          <w:tcPr>
            <w:tcW w:w="1980"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右：矫正度数</w:t>
            </w:r>
          </w:p>
        </w:tc>
        <w:tc>
          <w:tcPr>
            <w:tcW w:w="1489" w:type="dxa"/>
            <w:gridSpan w:val="9"/>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980" w:type="dxa"/>
            <w:gridSpan w:val="2"/>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5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左：</w:t>
            </w:r>
          </w:p>
        </w:tc>
        <w:tc>
          <w:tcPr>
            <w:tcW w:w="1440" w:type="dxa"/>
            <w:gridSpan w:val="14"/>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左：矫正度数</w:t>
            </w:r>
          </w:p>
        </w:tc>
        <w:tc>
          <w:tcPr>
            <w:tcW w:w="1489" w:type="dxa"/>
            <w:gridSpan w:val="9"/>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色觉检查</w:t>
            </w:r>
          </w:p>
        </w:tc>
        <w:tc>
          <w:tcPr>
            <w:tcW w:w="4774" w:type="dxa"/>
            <w:gridSpan w:val="3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彩色图案及彩色数码检查：</w:t>
            </w:r>
            <w:r>
              <w:rPr>
                <w:rFonts w:hint="default" w:ascii="Times New Roman" w:hAnsi="Times New Roman" w:eastAsia="新宋体" w:cs="Times New Roman"/>
                <w:color w:val="auto"/>
                <w:sz w:val="20"/>
                <w:szCs w:val="20"/>
                <w:u w:val="single"/>
              </w:rPr>
              <w:t xml:space="preserve">               </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u w:val="single"/>
              </w:rPr>
            </w:pPr>
            <w:r>
              <w:rPr>
                <w:rFonts w:hint="default" w:ascii="Times New Roman" w:hAnsi="Times New Roman" w:eastAsia="新宋体" w:cs="Times New Roman"/>
                <w:color w:val="auto"/>
                <w:sz w:val="20"/>
                <w:szCs w:val="20"/>
              </w:rPr>
              <w:t>色觉检查图名称：</w:t>
            </w:r>
            <w:r>
              <w:rPr>
                <w:rFonts w:hint="default" w:ascii="Times New Roman" w:hAnsi="Times New Roman" w:eastAsia="新宋体" w:cs="Times New Roman"/>
                <w:color w:val="auto"/>
                <w:sz w:val="20"/>
                <w:szCs w:val="20"/>
                <w:u w:val="single"/>
              </w:rPr>
              <w:t xml:space="preserve">               </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单色识别能力检查：（色觉异常者查此项）</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红（   ） 黄（   ） 绿（   ） 蓝（   ） 紫（   ）</w:t>
            </w:r>
          </w:p>
        </w:tc>
        <w:tc>
          <w:tcPr>
            <w:tcW w:w="1489" w:type="dxa"/>
            <w:gridSpan w:val="9"/>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眼病</w:t>
            </w:r>
          </w:p>
        </w:tc>
        <w:tc>
          <w:tcPr>
            <w:tcW w:w="4774" w:type="dxa"/>
            <w:gridSpan w:val="3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489" w:type="dxa"/>
            <w:gridSpan w:val="9"/>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内科</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血压</w:t>
            </w:r>
          </w:p>
        </w:tc>
        <w:tc>
          <w:tcPr>
            <w:tcW w:w="4774" w:type="dxa"/>
            <w:gridSpan w:val="3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         kpa</w:t>
            </w:r>
          </w:p>
        </w:tc>
        <w:tc>
          <w:tcPr>
            <w:tcW w:w="148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980" w:type="dxa"/>
            <w:gridSpan w:val="2"/>
            <w:vMerge w:val="restart"/>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发育情况</w:t>
            </w:r>
          </w:p>
        </w:tc>
        <w:tc>
          <w:tcPr>
            <w:tcW w:w="3154" w:type="dxa"/>
            <w:gridSpan w:val="2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20"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心脏及血管</w:t>
            </w:r>
          </w:p>
        </w:tc>
        <w:tc>
          <w:tcPr>
            <w:tcW w:w="148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呼吸系统</w:t>
            </w:r>
          </w:p>
        </w:tc>
        <w:tc>
          <w:tcPr>
            <w:tcW w:w="3154" w:type="dxa"/>
            <w:gridSpan w:val="2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20"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神经系统</w:t>
            </w:r>
          </w:p>
        </w:tc>
        <w:tc>
          <w:tcPr>
            <w:tcW w:w="148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腹部器官</w:t>
            </w:r>
          </w:p>
        </w:tc>
        <w:tc>
          <w:tcPr>
            <w:tcW w:w="6263" w:type="dxa"/>
            <w:gridSpan w:val="4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肝                 脾                  肾</w:t>
            </w: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其它</w:t>
            </w:r>
          </w:p>
        </w:tc>
        <w:tc>
          <w:tcPr>
            <w:tcW w:w="6263" w:type="dxa"/>
            <w:gridSpan w:val="4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外科</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身高</w:t>
            </w:r>
          </w:p>
        </w:tc>
        <w:tc>
          <w:tcPr>
            <w:tcW w:w="219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厘米</w:t>
            </w:r>
          </w:p>
        </w:tc>
        <w:tc>
          <w:tcPr>
            <w:tcW w:w="1410"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体重</w:t>
            </w:r>
          </w:p>
        </w:tc>
        <w:tc>
          <w:tcPr>
            <w:tcW w:w="130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千克</w:t>
            </w:r>
          </w:p>
        </w:tc>
        <w:tc>
          <w:tcPr>
            <w:tcW w:w="71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颈部</w:t>
            </w:r>
          </w:p>
        </w:tc>
        <w:tc>
          <w:tcPr>
            <w:tcW w:w="6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皮肤</w:t>
            </w:r>
          </w:p>
        </w:tc>
        <w:tc>
          <w:tcPr>
            <w:tcW w:w="219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410"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面部</w:t>
            </w:r>
          </w:p>
        </w:tc>
        <w:tc>
          <w:tcPr>
            <w:tcW w:w="130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71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关节</w:t>
            </w:r>
          </w:p>
        </w:tc>
        <w:tc>
          <w:tcPr>
            <w:tcW w:w="6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脊柱</w:t>
            </w:r>
          </w:p>
        </w:tc>
        <w:tc>
          <w:tcPr>
            <w:tcW w:w="2198"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410"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四肢</w:t>
            </w:r>
          </w:p>
        </w:tc>
        <w:tc>
          <w:tcPr>
            <w:tcW w:w="130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54" w:type="dxa"/>
            <w:gridSpan w:val="7"/>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其它</w:t>
            </w:r>
          </w:p>
        </w:tc>
        <w:tc>
          <w:tcPr>
            <w:tcW w:w="4909" w:type="dxa"/>
            <w:gridSpan w:val="3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54" w:type="dxa"/>
            <w:gridSpan w:val="7"/>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耳鼻喉</w:t>
            </w:r>
          </w:p>
        </w:tc>
        <w:tc>
          <w:tcPr>
            <w:tcW w:w="11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听力</w:t>
            </w:r>
          </w:p>
        </w:tc>
        <w:tc>
          <w:tcPr>
            <w:tcW w:w="1871" w:type="dxa"/>
            <w:gridSpan w:val="1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左耳      米</w:t>
            </w:r>
          </w:p>
        </w:tc>
        <w:tc>
          <w:tcPr>
            <w:tcW w:w="1737" w:type="dxa"/>
            <w:gridSpan w:val="1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右耳      米</w:t>
            </w:r>
          </w:p>
        </w:tc>
        <w:tc>
          <w:tcPr>
            <w:tcW w:w="1301"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354"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嗅觉</w:t>
            </w:r>
          </w:p>
        </w:tc>
        <w:tc>
          <w:tcPr>
            <w:tcW w:w="3608" w:type="dxa"/>
            <w:gridSpan w:val="2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01"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354"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耳鼻咽喉</w:t>
            </w:r>
          </w:p>
        </w:tc>
        <w:tc>
          <w:tcPr>
            <w:tcW w:w="6263" w:type="dxa"/>
            <w:gridSpan w:val="4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口腔科</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唇腭</w:t>
            </w:r>
          </w:p>
        </w:tc>
        <w:tc>
          <w:tcPr>
            <w:tcW w:w="4323" w:type="dxa"/>
            <w:gridSpan w:val="3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01" w:type="dxa"/>
            <w:gridSpan w:val="9"/>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是否口吃</w:t>
            </w:r>
          </w:p>
        </w:tc>
        <w:tc>
          <w:tcPr>
            <w:tcW w:w="639"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牙齿</w:t>
            </w:r>
          </w:p>
        </w:tc>
        <w:tc>
          <w:tcPr>
            <w:tcW w:w="4323" w:type="dxa"/>
            <w:gridSpan w:val="3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（齿缺失——————+——————）</w:t>
            </w:r>
          </w:p>
        </w:tc>
        <w:tc>
          <w:tcPr>
            <w:tcW w:w="1301" w:type="dxa"/>
            <w:gridSpan w:val="9"/>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639"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其它</w:t>
            </w:r>
          </w:p>
        </w:tc>
        <w:tc>
          <w:tcPr>
            <w:tcW w:w="6263" w:type="dxa"/>
            <w:gridSpan w:val="4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胸透</w:t>
            </w:r>
          </w:p>
        </w:tc>
        <w:tc>
          <w:tcPr>
            <w:tcW w:w="5472" w:type="dxa"/>
            <w:gridSpan w:val="3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胸部透视</w:t>
            </w:r>
          </w:p>
        </w:tc>
        <w:tc>
          <w:tcPr>
            <w:tcW w:w="1940" w:type="dxa"/>
            <w:gridSpan w:val="1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tc>
        <w:tc>
          <w:tcPr>
            <w:tcW w:w="19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2" w:type="dxa"/>
            <w:vMerge w:val="continue"/>
            <w:tcBorders>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272" w:type="dxa"/>
            <w:gridSpan w:val="1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若胸透异常，则进行胸片检查</w:t>
            </w:r>
          </w:p>
        </w:tc>
        <w:tc>
          <w:tcPr>
            <w:tcW w:w="2200" w:type="dxa"/>
            <w:gridSpan w:val="19"/>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检查结果:</w:t>
            </w:r>
          </w:p>
        </w:tc>
        <w:tc>
          <w:tcPr>
            <w:tcW w:w="1940" w:type="dxa"/>
            <w:gridSpan w:val="12"/>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tc>
        <w:tc>
          <w:tcPr>
            <w:tcW w:w="1980" w:type="dxa"/>
            <w:gridSpan w:val="2"/>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肝功</w:t>
            </w:r>
          </w:p>
        </w:tc>
        <w:tc>
          <w:tcPr>
            <w:tcW w:w="5472" w:type="dxa"/>
            <w:gridSpan w:val="3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肝脏功能</w:t>
            </w:r>
          </w:p>
        </w:tc>
        <w:tc>
          <w:tcPr>
            <w:tcW w:w="1940" w:type="dxa"/>
            <w:gridSpan w:val="12"/>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tc>
        <w:tc>
          <w:tcPr>
            <w:tcW w:w="1980" w:type="dxa"/>
            <w:gridSpan w:val="2"/>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2" w:type="dxa"/>
            <w:vMerge w:val="continue"/>
            <w:tcBorders>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313" w:type="dxa"/>
            <w:gridSpan w:val="16"/>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若转氨酶异常，需进一步明确诊断</w:t>
            </w:r>
          </w:p>
        </w:tc>
        <w:tc>
          <w:tcPr>
            <w:tcW w:w="2159" w:type="dxa"/>
            <w:gridSpan w:val="18"/>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检查结果：</w:t>
            </w:r>
          </w:p>
        </w:tc>
        <w:tc>
          <w:tcPr>
            <w:tcW w:w="1940" w:type="dxa"/>
            <w:gridSpan w:val="12"/>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tc>
        <w:tc>
          <w:tcPr>
            <w:tcW w:w="1980" w:type="dxa"/>
            <w:gridSpan w:val="2"/>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1"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生殖科（仅限申请幼儿园教师资格认定人员）</w:t>
            </w:r>
          </w:p>
        </w:tc>
        <w:tc>
          <w:tcPr>
            <w:tcW w:w="2722" w:type="dxa"/>
            <w:gridSpan w:val="1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淋球菌</w:t>
            </w:r>
          </w:p>
        </w:tc>
        <w:tc>
          <w:tcPr>
            <w:tcW w:w="3541" w:type="dxa"/>
            <w:gridSpan w:val="26"/>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主检医师意见：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1" w:type="dxa"/>
            <w:gridSpan w:val="2"/>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22" w:type="dxa"/>
            <w:gridSpan w:val="19"/>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梅毒螺旋体</w:t>
            </w:r>
          </w:p>
        </w:tc>
        <w:tc>
          <w:tcPr>
            <w:tcW w:w="3541" w:type="dxa"/>
            <w:gridSpan w:val="26"/>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1" w:type="dxa"/>
            <w:gridSpan w:val="2"/>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452"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妇科</w:t>
            </w:r>
          </w:p>
        </w:tc>
        <w:tc>
          <w:tcPr>
            <w:tcW w:w="2270"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滴虫</w:t>
            </w:r>
          </w:p>
        </w:tc>
        <w:tc>
          <w:tcPr>
            <w:tcW w:w="3541" w:type="dxa"/>
            <w:gridSpan w:val="26"/>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1" w:type="dxa"/>
            <w:gridSpan w:val="2"/>
            <w:vMerge w:val="continue"/>
            <w:tcBorders>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45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270"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外阴阴道假丝酵母菌</w:t>
            </w:r>
          </w:p>
        </w:tc>
        <w:tc>
          <w:tcPr>
            <w:tcW w:w="3541" w:type="dxa"/>
            <w:gridSpan w:val="26"/>
            <w:tcBorders>
              <w:top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kern w:val="0"/>
                <w:sz w:val="20"/>
                <w:szCs w:val="20"/>
              </w:rPr>
            </w:pPr>
          </w:p>
        </w:tc>
        <w:tc>
          <w:tcPr>
            <w:tcW w:w="1980" w:type="dxa"/>
            <w:gridSpan w:val="2"/>
            <w:vMerge w:val="continue"/>
            <w:tcBorders>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2" w:type="dxa"/>
          <w:cantSplit/>
          <w:trHeight w:val="755" w:hRule="atLeast"/>
        </w:trPr>
        <w:tc>
          <w:tcPr>
            <w:tcW w:w="1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体检</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结论</w:t>
            </w:r>
          </w:p>
        </w:tc>
        <w:tc>
          <w:tcPr>
            <w:tcW w:w="8221" w:type="dxa"/>
            <w:gridSpan w:val="46"/>
            <w:tcBorders>
              <w:top w:val="single" w:color="auto" w:sz="4" w:space="0"/>
              <w:left w:val="single" w:color="auto" w:sz="4" w:space="0"/>
              <w:bottom w:val="single" w:color="auto" w:sz="4" w:space="0"/>
            </w:tcBorders>
            <w:vAlign w:val="bottom"/>
          </w:tcPr>
          <w:p>
            <w:pPr>
              <w:keepNext w:val="0"/>
              <w:keepLines w:val="0"/>
              <w:pageBreakBefore w:val="0"/>
              <w:kinsoku/>
              <w:wordWrap/>
              <w:overflowPunct/>
              <w:topLinePunct w:val="0"/>
              <w:autoSpaceDE/>
              <w:autoSpaceDN/>
              <w:bidi w:val="0"/>
              <w:adjustRightInd/>
              <w:snapToGrid/>
              <w:spacing w:line="240" w:lineRule="exact"/>
              <w:ind w:right="0" w:firstLine="3900" w:firstLineChars="195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主检医师签名：</w:t>
            </w:r>
          </w:p>
          <w:p>
            <w:pPr>
              <w:keepNext w:val="0"/>
              <w:keepLines w:val="0"/>
              <w:pageBreakBefore w:val="0"/>
              <w:widowControl/>
              <w:kinsoku/>
              <w:wordWrap/>
              <w:overflowPunct/>
              <w:topLinePunct w:val="0"/>
              <w:autoSpaceDE/>
              <w:autoSpaceDN/>
              <w:bidi w:val="0"/>
              <w:adjustRightInd/>
              <w:snapToGrid/>
              <w:spacing w:line="240" w:lineRule="exact"/>
              <w:ind w:right="0" w:firstLine="4100" w:firstLineChars="2050"/>
              <w:jc w:val="both"/>
              <w:textAlignment w:val="auto"/>
              <w:rPr>
                <w:rFonts w:hint="default" w:ascii="Times New Roman" w:hAnsi="Times New Roman" w:eastAsia="新宋体" w:cs="Times New Roman"/>
                <w:color w:val="auto"/>
                <w:kern w:val="0"/>
                <w:sz w:val="20"/>
                <w:szCs w:val="20"/>
              </w:rPr>
            </w:pPr>
            <w:r>
              <w:rPr>
                <w:rFonts w:hint="default" w:ascii="Times New Roman" w:hAnsi="Times New Roman" w:eastAsia="新宋体" w:cs="Times New Roman"/>
                <w:color w:val="auto"/>
                <w:sz w:val="20"/>
                <w:szCs w:val="20"/>
              </w:rPr>
              <w:t>年    月    日（医院盖章）</w:t>
            </w:r>
          </w:p>
        </w:tc>
      </w:tr>
    </w:tbl>
    <w:p>
      <w:pPr>
        <w:keepNext w:val="0"/>
        <w:keepLines w:val="0"/>
        <w:pageBreakBefore w:val="0"/>
        <w:kinsoku/>
        <w:wordWrap/>
        <w:overflowPunct/>
        <w:topLinePunct w:val="0"/>
        <w:autoSpaceDE/>
        <w:autoSpaceDN/>
        <w:bidi w:val="0"/>
        <w:adjustRightInd/>
        <w:snapToGrid/>
        <w:spacing w:line="240" w:lineRule="exact"/>
        <w:ind w:right="0"/>
        <w:jc w:val="both"/>
        <w:textAlignment w:val="auto"/>
      </w:pPr>
      <w:r>
        <w:rPr>
          <w:rFonts w:hint="default" w:ascii="Times New Roman" w:hAnsi="Times New Roman" w:cs="Times New Roman"/>
          <w:b/>
          <w:color w:val="auto"/>
          <w:sz w:val="20"/>
          <w:szCs w:val="20"/>
        </w:rPr>
        <w:t>说明</w:t>
      </w:r>
      <w:r>
        <w:rPr>
          <w:rFonts w:hint="default" w:ascii="Times New Roman" w:hAnsi="Times New Roman" w:cs="Times New Roman"/>
          <w:color w:val="auto"/>
          <w:sz w:val="20"/>
          <w:szCs w:val="20"/>
        </w:rPr>
        <w:t>：1.“既往病史”一栏，申请人必须如实填写，如发现有隐瞒严重病史，不符合认定条件者，即使取得资格，一经发现收回认定资格 2. 主检医师作体检结论要填写合格、不合格两种结论，并简要说明原因。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Tahoma 微软雅黑 宋?">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Yu Gothic UI Semilight">
    <w:panose1 w:val="020B04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605B9"/>
    <w:rsid w:val="0C505EDC"/>
    <w:rsid w:val="1E35522D"/>
    <w:rsid w:val="3E56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2021-03-22T09:18:00Z</dcterms:created>
  <dc:creator>日照市司法局</dc:creator>
  <cp:lastModifiedBy>日照市司法局</cp:lastModifiedBy>
  <dcterms:modified xsi:type="dcterms:W3CDTF">2021-03-22T09:20:50Z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