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outlineLvl w:val="0"/>
        <w:rPr>
          <w:rFonts w:ascii="宋体" w:hAnsi="宋体" w:eastAsia="宋体"/>
          <w:b/>
          <w:sz w:val="32"/>
          <w:szCs w:val="32"/>
        </w:rPr>
      </w:pPr>
      <w:r>
        <w:rPr>
          <w:rFonts w:ascii="宋体" w:hAnsi="宋体" w:eastAsia="宋体"/>
          <w:b/>
          <w:sz w:val="32"/>
          <w:szCs w:val="32"/>
        </w:rPr>
        <w:t>申论</w:t>
      </w:r>
      <w:r>
        <w:rPr>
          <w:rFonts w:hint="eastAsia" w:ascii="宋体" w:hAnsi="宋体" w:eastAsia="宋体"/>
          <w:b/>
          <w:sz w:val="32"/>
          <w:szCs w:val="32"/>
        </w:rPr>
        <w:t>作文如何写出“不无聊”的对策分论点</w:t>
      </w:r>
    </w:p>
    <w:p>
      <w:pPr>
        <w:spacing w:line="360" w:lineRule="auto"/>
        <w:ind w:firstLine="420" w:firstLineChars="200"/>
        <w:rPr>
          <w:rFonts w:ascii="宋体" w:hAnsi="宋体" w:eastAsia="宋体"/>
        </w:rPr>
      </w:pPr>
      <w:r>
        <w:rPr>
          <w:rFonts w:hint="eastAsia" w:ascii="宋体" w:hAnsi="宋体" w:eastAsia="宋体"/>
        </w:rPr>
        <w:t>有些省份的公务员考试侧重考察考生解决问题的能力，因此在设置题目的过程中，从小题到作文都贯穿着解决问题的影子。以广东省为例，广东省在考察申论文章写作的时候，会规定文章文种为“策论文”，或文章写作以对策为主。这种考察形式要求考生在写文章分论点的过程中必然要写出铿锵有力、针对性强的对策分论点。</w:t>
      </w:r>
    </w:p>
    <w:p>
      <w:pPr>
        <w:spacing w:line="360" w:lineRule="auto"/>
        <w:ind w:firstLine="420" w:firstLineChars="200"/>
        <w:rPr>
          <w:rFonts w:ascii="宋体" w:hAnsi="宋体" w:eastAsia="宋体"/>
        </w:rPr>
      </w:pPr>
      <w:r>
        <w:rPr>
          <w:rFonts w:hint="eastAsia" w:ascii="宋体" w:hAnsi="宋体" w:eastAsia="宋体"/>
        </w:rPr>
        <w:t>然而，在对策分论点的写作中，考生常常存在以下问题：</w:t>
      </w:r>
      <w:r>
        <w:rPr>
          <w:rFonts w:ascii="宋体" w:hAnsi="宋体" w:eastAsia="宋体"/>
        </w:rPr>
        <w:t>空谈对策，隔靴搔痒，不能切中问题要害;单纯套作，文不对题，从别处找来“漂亮”的对策，却是答非所问;天马星空，对策之间没有逻辑关系。这样的分论点显得幼稚，更显得“无聊”，</w:t>
      </w:r>
      <w:r>
        <w:rPr>
          <w:rFonts w:hint="eastAsia" w:ascii="宋体" w:hAnsi="宋体" w:eastAsia="宋体"/>
        </w:rPr>
        <w:t>因此我们在对策分论点写作时要</w:t>
      </w:r>
      <w:r>
        <w:rPr>
          <w:rFonts w:ascii="宋体" w:hAnsi="宋体" w:eastAsia="宋体"/>
        </w:rPr>
        <w:t>禁止空谈对策。</w:t>
      </w:r>
    </w:p>
    <w:p>
      <w:pPr>
        <w:spacing w:line="360" w:lineRule="auto"/>
        <w:ind w:firstLine="420" w:firstLineChars="200"/>
        <w:rPr>
          <w:rFonts w:ascii="宋体" w:hAnsi="宋体" w:eastAsia="宋体"/>
        </w:rPr>
      </w:pPr>
      <w:r>
        <w:rPr>
          <w:rFonts w:hint="eastAsia" w:ascii="宋体" w:hAnsi="宋体" w:eastAsia="宋体"/>
        </w:rPr>
        <w:t>那么如何写出“不无聊”的对策？考生可谨记以下三大要点：</w:t>
      </w:r>
    </w:p>
    <w:p>
      <w:pPr>
        <w:spacing w:line="360" w:lineRule="auto"/>
        <w:ind w:left="420"/>
        <w:rPr>
          <w:rFonts w:ascii="宋体" w:hAnsi="宋体" w:eastAsia="宋体"/>
          <w:b/>
        </w:rPr>
      </w:pPr>
      <w:r>
        <w:rPr>
          <w:rFonts w:hint="eastAsia" w:ascii="宋体" w:hAnsi="宋体" w:eastAsia="宋体"/>
          <w:b/>
        </w:rPr>
        <w:t>一、对策分论点的结构完整</w:t>
      </w:r>
    </w:p>
    <w:p>
      <w:pPr>
        <w:spacing w:line="360" w:lineRule="auto"/>
        <w:ind w:firstLine="420" w:firstLineChars="200"/>
        <w:rPr>
          <w:rFonts w:ascii="宋体" w:hAnsi="宋体" w:eastAsia="宋体"/>
        </w:rPr>
      </w:pPr>
      <w:r>
        <w:rPr>
          <w:rFonts w:hint="eastAsia" w:ascii="宋体" w:hAnsi="宋体" w:eastAsia="宋体"/>
        </w:rPr>
        <w:t>对策分论点的结构首先要保证语句完成，保证语句完成的结构可以按照：</w:t>
      </w:r>
      <w:r>
        <w:rPr>
          <w:rFonts w:hint="eastAsia" w:ascii="宋体" w:hAnsi="宋体" w:eastAsia="宋体"/>
          <w:b/>
        </w:rPr>
        <w:t>主体+方式+工作内容</w:t>
      </w:r>
      <w:r>
        <w:rPr>
          <w:rFonts w:hint="eastAsia" w:ascii="宋体" w:hAnsi="宋体" w:eastAsia="宋体"/>
        </w:rPr>
        <w:t>来完成。简单来说，对策分论点应该通过一句话说明白谁通过什么方式做了什么事情。在这个结构的基础上，考生可通过适当增加修饰词来丰富语句。</w:t>
      </w:r>
    </w:p>
    <w:p>
      <w:pPr>
        <w:spacing w:line="360" w:lineRule="auto"/>
        <w:ind w:firstLine="420" w:firstLineChars="200"/>
        <w:rPr>
          <w:rFonts w:ascii="宋体" w:hAnsi="宋体" w:eastAsia="宋体"/>
        </w:rPr>
      </w:pPr>
      <w:r>
        <w:rPr>
          <w:rFonts w:hint="eastAsia" w:ascii="宋体" w:hAnsi="宋体" w:eastAsia="宋体"/>
        </w:rPr>
        <w:t>问题：黑心食品商家泛滥。</w:t>
      </w:r>
    </w:p>
    <w:p>
      <w:pPr>
        <w:spacing w:line="360" w:lineRule="auto"/>
        <w:ind w:firstLine="420" w:firstLineChars="200"/>
        <w:rPr>
          <w:rFonts w:ascii="宋体" w:hAnsi="宋体" w:eastAsia="宋体"/>
        </w:rPr>
      </w:pPr>
      <w:r>
        <w:rPr>
          <w:rFonts w:hint="eastAsia" w:ascii="宋体" w:hAnsi="宋体" w:eastAsia="宋体"/>
        </w:rPr>
        <w:t>分论点可以是：</w:t>
      </w:r>
    </w:p>
    <w:p>
      <w:pPr>
        <w:spacing w:line="360" w:lineRule="auto"/>
        <w:ind w:firstLine="420" w:firstLineChars="200"/>
        <w:rPr>
          <w:rFonts w:ascii="宋体" w:hAnsi="宋体" w:eastAsia="宋体"/>
        </w:rPr>
      </w:pPr>
      <w:r>
        <w:rPr>
          <w:rFonts w:hint="eastAsia" w:ascii="宋体" w:hAnsi="宋体" w:eastAsia="宋体"/>
        </w:rPr>
        <w:t>分论点1:市场监督管理局完善食品安全监控机制和联动监管机制；</w:t>
      </w:r>
    </w:p>
    <w:p>
      <w:pPr>
        <w:spacing w:line="360" w:lineRule="auto"/>
        <w:ind w:firstLine="420" w:firstLineChars="200"/>
        <w:rPr>
          <w:rFonts w:ascii="宋体" w:hAnsi="宋体" w:eastAsia="宋体"/>
        </w:rPr>
      </w:pPr>
      <w:r>
        <w:rPr>
          <w:rFonts w:hint="eastAsia" w:ascii="宋体" w:hAnsi="宋体" w:eastAsia="宋体"/>
        </w:rPr>
        <w:t>分论点2:市场监督管理句明确部门内部责任，处罚不作为行为；</w:t>
      </w:r>
    </w:p>
    <w:p>
      <w:pPr>
        <w:spacing w:line="360" w:lineRule="auto"/>
        <w:ind w:firstLine="420" w:firstLineChars="200"/>
        <w:rPr>
          <w:rFonts w:ascii="宋体" w:hAnsi="宋体" w:eastAsia="宋体"/>
        </w:rPr>
      </w:pPr>
      <w:r>
        <w:rPr>
          <w:rFonts w:hint="eastAsia" w:ascii="宋体" w:hAnsi="宋体" w:eastAsia="宋体"/>
        </w:rPr>
        <w:t>分论点3:媒体借助全媒体平台积极曝光问题企业。</w:t>
      </w:r>
    </w:p>
    <w:p>
      <w:pPr>
        <w:spacing w:line="360" w:lineRule="auto"/>
        <w:ind w:firstLine="420" w:firstLineChars="200"/>
        <w:rPr>
          <w:rFonts w:ascii="宋体" w:hAnsi="宋体" w:eastAsia="宋体"/>
        </w:rPr>
      </w:pPr>
      <w:r>
        <w:rPr>
          <w:rFonts w:hint="eastAsia" w:ascii="宋体" w:hAnsi="宋体" w:eastAsia="宋体"/>
        </w:rPr>
        <w:t>为解决黑心食品商家泛滥的问题，三个对策分论点按照</w:t>
      </w:r>
      <w:r>
        <w:rPr>
          <w:rFonts w:hint="eastAsia" w:ascii="宋体" w:hAnsi="宋体" w:eastAsia="宋体"/>
          <w:b/>
        </w:rPr>
        <w:t>主体+方式+工作内容</w:t>
      </w:r>
      <w:r>
        <w:rPr>
          <w:rFonts w:hint="eastAsia" w:ascii="宋体" w:hAnsi="宋体" w:eastAsia="宋体"/>
        </w:rPr>
        <w:t>的方式展开，就使得分论点言之有物，言之有理。</w:t>
      </w:r>
    </w:p>
    <w:p>
      <w:pPr>
        <w:spacing w:line="360" w:lineRule="auto"/>
        <w:ind w:left="420"/>
        <w:rPr>
          <w:rFonts w:ascii="宋体" w:hAnsi="宋体" w:eastAsia="宋体"/>
          <w:b/>
        </w:rPr>
      </w:pPr>
      <w:r>
        <w:rPr>
          <w:rFonts w:hint="eastAsia" w:ascii="宋体" w:hAnsi="宋体" w:eastAsia="宋体"/>
          <w:b/>
        </w:rPr>
        <w:t>二、对策分论点的内容具体</w:t>
      </w:r>
    </w:p>
    <w:p>
      <w:pPr>
        <w:spacing w:line="360" w:lineRule="auto"/>
        <w:ind w:firstLine="420" w:firstLineChars="200"/>
        <w:rPr>
          <w:rFonts w:ascii="宋体" w:hAnsi="宋体" w:eastAsia="宋体"/>
        </w:rPr>
      </w:pPr>
      <w:r>
        <w:rPr>
          <w:rFonts w:hint="eastAsia" w:ascii="宋体" w:hAnsi="宋体" w:eastAsia="宋体"/>
        </w:rPr>
        <w:t>内容具体指的是对策解决的方式方法要有具体实际的工作内容，工作内容指向明确，不空洞。这要求考生在写作对策分论点的内容时能够解决具体的工作实务，如果考生不明确某些政府部门的具体工作实务是什么时，可联系给定材料中的问题找到解决问题的针对性方法即可。</w:t>
      </w:r>
    </w:p>
    <w:p>
      <w:pPr>
        <w:spacing w:line="360" w:lineRule="auto"/>
        <w:ind w:firstLine="420" w:firstLineChars="200"/>
        <w:rPr>
          <w:rFonts w:ascii="宋体" w:hAnsi="宋体" w:eastAsia="宋体"/>
        </w:rPr>
      </w:pPr>
      <w:r>
        <w:rPr>
          <w:rFonts w:hint="eastAsia" w:ascii="宋体" w:hAnsi="宋体" w:eastAsia="宋体"/>
        </w:rPr>
        <w:t>【例1】空洞性的对策分论点：增加企业创新人才。</w:t>
      </w:r>
    </w:p>
    <w:p>
      <w:pPr>
        <w:spacing w:line="360" w:lineRule="auto"/>
        <w:ind w:firstLine="420" w:firstLineChars="200"/>
        <w:rPr>
          <w:rFonts w:ascii="宋体" w:hAnsi="宋体" w:eastAsia="宋体"/>
        </w:rPr>
      </w:pPr>
      <w:r>
        <w:rPr>
          <w:rFonts w:hint="eastAsia" w:ascii="宋体" w:hAnsi="宋体" w:eastAsia="宋体"/>
        </w:rPr>
        <w:t>内容具体的对策分论点：企业通过与高校合作培养创新型人才，通过完善的薪酬体系吸引外来人才。</w:t>
      </w:r>
    </w:p>
    <w:p>
      <w:pPr>
        <w:spacing w:line="360" w:lineRule="auto"/>
        <w:ind w:firstLine="420" w:firstLineChars="200"/>
        <w:rPr>
          <w:rFonts w:ascii="宋体" w:hAnsi="宋体" w:eastAsia="宋体"/>
        </w:rPr>
      </w:pPr>
      <w:r>
        <w:rPr>
          <w:rFonts w:hint="eastAsia" w:ascii="宋体" w:hAnsi="宋体" w:eastAsia="宋体"/>
        </w:rPr>
        <w:t>【例</w:t>
      </w:r>
      <w:r>
        <w:rPr>
          <w:rFonts w:ascii="宋体" w:hAnsi="宋体" w:eastAsia="宋体"/>
        </w:rPr>
        <w:t>2</w:t>
      </w:r>
      <w:r>
        <w:rPr>
          <w:rFonts w:hint="eastAsia" w:ascii="宋体" w:hAnsi="宋体" w:eastAsia="宋体"/>
        </w:rPr>
        <w:t>】空洞性的对策分论点：完善交通执法设施建设。</w:t>
      </w:r>
    </w:p>
    <w:p>
      <w:pPr>
        <w:spacing w:line="360" w:lineRule="auto"/>
        <w:ind w:firstLine="420" w:firstLineChars="200"/>
        <w:rPr>
          <w:rFonts w:ascii="宋体" w:hAnsi="宋体" w:eastAsia="宋体"/>
        </w:rPr>
      </w:pPr>
      <w:r>
        <w:rPr>
          <w:rFonts w:hint="eastAsia" w:ascii="宋体" w:hAnsi="宋体" w:eastAsia="宋体"/>
        </w:rPr>
        <w:t>内容具体的对策分论点：交管部门完善交通执法设施建设，及时增添路障、电子发卡等设施。</w:t>
      </w:r>
    </w:p>
    <w:p>
      <w:pPr>
        <w:spacing w:line="360" w:lineRule="auto"/>
        <w:ind w:firstLine="420" w:firstLineChars="200"/>
        <w:rPr>
          <w:rFonts w:ascii="宋体" w:hAnsi="宋体" w:eastAsia="宋体"/>
        </w:rPr>
      </w:pPr>
      <w:r>
        <w:rPr>
          <w:rFonts w:hint="eastAsia" w:ascii="宋体" w:hAnsi="宋体" w:eastAsia="宋体"/>
        </w:rPr>
        <w:t>【例</w:t>
      </w:r>
      <w:r>
        <w:rPr>
          <w:rFonts w:ascii="宋体" w:hAnsi="宋体" w:eastAsia="宋体"/>
        </w:rPr>
        <w:t>3</w:t>
      </w:r>
      <w:r>
        <w:rPr>
          <w:rFonts w:hint="eastAsia" w:ascii="宋体" w:hAnsi="宋体" w:eastAsia="宋体"/>
        </w:rPr>
        <w:t>】空洞性的对策分论点：提高资金使用效率。</w:t>
      </w:r>
    </w:p>
    <w:p>
      <w:pPr>
        <w:spacing w:line="360" w:lineRule="auto"/>
        <w:ind w:firstLine="420" w:firstLineChars="200"/>
        <w:rPr>
          <w:rFonts w:ascii="宋体" w:hAnsi="宋体" w:eastAsia="宋体"/>
        </w:rPr>
      </w:pPr>
      <w:r>
        <w:rPr>
          <w:rFonts w:hint="eastAsia" w:ascii="宋体" w:hAnsi="宋体" w:eastAsia="宋体"/>
        </w:rPr>
        <w:t>内容具体的对策分论点：政府财政部门完善资金使用机制，加强资金使用审核，提高资金使用效率。</w:t>
      </w:r>
    </w:p>
    <w:p>
      <w:pPr>
        <w:spacing w:line="360" w:lineRule="auto"/>
        <w:ind w:firstLine="420" w:firstLineChars="200"/>
        <w:rPr>
          <w:rFonts w:ascii="宋体" w:hAnsi="宋体" w:eastAsia="宋体"/>
        </w:rPr>
      </w:pPr>
      <w:r>
        <w:rPr>
          <w:rFonts w:hint="eastAsia" w:ascii="宋体" w:hAnsi="宋体" w:eastAsia="宋体"/>
        </w:rPr>
        <w:t>【例</w:t>
      </w:r>
      <w:r>
        <w:rPr>
          <w:rFonts w:ascii="宋体" w:hAnsi="宋体" w:eastAsia="宋体"/>
        </w:rPr>
        <w:t>4</w:t>
      </w:r>
      <w:r>
        <w:rPr>
          <w:rFonts w:hint="eastAsia" w:ascii="宋体" w:hAnsi="宋体" w:eastAsia="宋体"/>
        </w:rPr>
        <w:t>】空洞性的对策分论点：疏通市场信息。</w:t>
      </w:r>
    </w:p>
    <w:p>
      <w:pPr>
        <w:spacing w:line="360" w:lineRule="auto"/>
        <w:ind w:firstLine="420" w:firstLineChars="200"/>
        <w:rPr>
          <w:rFonts w:ascii="宋体" w:hAnsi="宋体" w:eastAsia="宋体"/>
        </w:rPr>
      </w:pPr>
      <w:r>
        <w:rPr>
          <w:rFonts w:hint="eastAsia" w:ascii="宋体" w:hAnsi="宋体" w:eastAsia="宋体"/>
        </w:rPr>
        <w:t>内容具体的对策分论点：企业通过网络、市场调研等方式收集市场信息。</w:t>
      </w:r>
    </w:p>
    <w:p>
      <w:pPr>
        <w:spacing w:line="360" w:lineRule="auto"/>
        <w:ind w:firstLine="420" w:firstLineChars="200"/>
        <w:rPr>
          <w:rFonts w:ascii="宋体" w:hAnsi="宋体" w:eastAsia="宋体"/>
        </w:rPr>
      </w:pPr>
      <w:r>
        <w:rPr>
          <w:rFonts w:hint="eastAsia" w:ascii="宋体" w:hAnsi="宋体" w:eastAsia="宋体"/>
        </w:rPr>
        <w:t>【例5】空洞性的对策分论点：加强创新。</w:t>
      </w:r>
    </w:p>
    <w:p>
      <w:pPr>
        <w:spacing w:line="360" w:lineRule="auto"/>
        <w:ind w:firstLine="420" w:firstLineChars="200"/>
        <w:rPr>
          <w:rFonts w:ascii="宋体" w:hAnsi="宋体" w:eastAsia="宋体"/>
        </w:rPr>
      </w:pPr>
      <w:r>
        <w:rPr>
          <w:rFonts w:hint="eastAsia" w:ascii="宋体" w:hAnsi="宋体" w:eastAsia="宋体"/>
        </w:rPr>
        <w:t>内容具体的对策分论点：加强创新。树立创新思维，坚持原创；打造自身品牌，走小而美、清而奇多元化路线。</w:t>
      </w:r>
    </w:p>
    <w:p>
      <w:pPr>
        <w:spacing w:line="360" w:lineRule="auto"/>
        <w:ind w:left="420"/>
        <w:rPr>
          <w:rFonts w:ascii="宋体" w:hAnsi="宋体" w:eastAsia="宋体"/>
          <w:b/>
        </w:rPr>
      </w:pPr>
      <w:r>
        <w:rPr>
          <w:rFonts w:hint="eastAsia" w:ascii="宋体" w:hAnsi="宋体" w:eastAsia="宋体"/>
          <w:b/>
        </w:rPr>
        <w:t>三、对策分论点的操作可行</w:t>
      </w:r>
    </w:p>
    <w:p>
      <w:pPr>
        <w:spacing w:line="360" w:lineRule="auto"/>
        <w:ind w:firstLine="420" w:firstLineChars="200"/>
        <w:rPr>
          <w:rFonts w:ascii="宋体" w:hAnsi="宋体" w:eastAsia="宋体"/>
        </w:rPr>
      </w:pPr>
      <w:r>
        <w:rPr>
          <w:rFonts w:hint="eastAsia" w:ascii="宋体" w:hAnsi="宋体" w:eastAsia="宋体"/>
        </w:rPr>
        <w:t>操作可行是指对策分论点能够在实际生活中开展使用，可以符合实际工作和生活的需要。这要求考生在写作对策分论点时不能空谈，要实事求是。写作的对策分论点能够达成目标，同时这种方式方法具备可以实施的特性。</w:t>
      </w:r>
    </w:p>
    <w:p>
      <w:pPr>
        <w:spacing w:line="360" w:lineRule="auto"/>
        <w:ind w:firstLine="420" w:firstLineChars="200"/>
        <w:rPr>
          <w:rFonts w:ascii="宋体" w:hAnsi="宋体" w:eastAsia="宋体"/>
        </w:rPr>
      </w:pPr>
      <w:r>
        <w:rPr>
          <w:rFonts w:hint="eastAsia" w:ascii="宋体" w:hAnsi="宋体" w:eastAsia="宋体"/>
        </w:rPr>
        <w:t>所以，对策建议在现有条件下“不能做”或“做不了”等都是不具备可行性的。</w:t>
      </w:r>
    </w:p>
    <w:p>
      <w:pPr>
        <w:spacing w:line="360" w:lineRule="auto"/>
        <w:ind w:firstLine="420" w:firstLineChars="200"/>
        <w:rPr>
          <w:rFonts w:ascii="宋体" w:hAnsi="宋体" w:eastAsia="宋体"/>
        </w:rPr>
      </w:pPr>
      <w:r>
        <w:rPr>
          <w:rFonts w:hint="eastAsia" w:ascii="宋体" w:hAnsi="宋体" w:eastAsia="宋体"/>
        </w:rPr>
        <w:t>【例】问题：为城市交通“最后一公里”的问题，写一篇对策文章。</w:t>
      </w:r>
    </w:p>
    <w:p>
      <w:pPr>
        <w:spacing w:line="360" w:lineRule="auto"/>
        <w:ind w:firstLine="420" w:firstLineChars="200"/>
        <w:rPr>
          <w:rFonts w:ascii="宋体" w:hAnsi="宋体" w:eastAsia="宋体"/>
        </w:rPr>
      </w:pPr>
      <w:r>
        <w:rPr>
          <w:rFonts w:hint="eastAsia" w:ascii="宋体" w:hAnsi="宋体" w:eastAsia="宋体"/>
        </w:rPr>
        <w:t>分论点1：开通城郊公交线路，增加公交车辆和车次供给。</w:t>
      </w:r>
    </w:p>
    <w:p>
      <w:pPr>
        <w:spacing w:line="360" w:lineRule="auto"/>
        <w:ind w:firstLine="420" w:firstLineChars="200"/>
        <w:rPr>
          <w:rFonts w:ascii="宋体" w:hAnsi="宋体" w:eastAsia="宋体"/>
        </w:rPr>
      </w:pPr>
      <w:r>
        <w:rPr>
          <w:rFonts w:hint="eastAsia" w:ascii="宋体" w:hAnsi="宋体" w:eastAsia="宋体"/>
        </w:rPr>
        <w:t>分论点2：规划公共自行车车道，鼓励绿色出行。</w:t>
      </w:r>
    </w:p>
    <w:p>
      <w:pPr>
        <w:spacing w:line="360" w:lineRule="auto"/>
        <w:ind w:firstLine="420" w:firstLineChars="200"/>
        <w:rPr>
          <w:rFonts w:ascii="宋体" w:hAnsi="宋体" w:eastAsia="宋体"/>
        </w:rPr>
      </w:pPr>
      <w:r>
        <w:rPr>
          <w:rFonts w:hint="eastAsia" w:ascii="宋体" w:hAnsi="宋体" w:eastAsia="宋体"/>
        </w:rPr>
        <w:t>分论点3：开通地铁，增加地铁站点。</w:t>
      </w:r>
    </w:p>
    <w:p>
      <w:pPr>
        <w:spacing w:line="360" w:lineRule="auto"/>
        <w:ind w:firstLine="420" w:firstLineChars="200"/>
        <w:rPr>
          <w:rFonts w:ascii="宋体" w:hAnsi="宋体" w:eastAsia="宋体"/>
        </w:rPr>
      </w:pPr>
      <w:r>
        <w:rPr>
          <w:rFonts w:hint="eastAsia" w:ascii="宋体" w:hAnsi="宋体" w:eastAsia="宋体"/>
        </w:rPr>
        <w:t>以上3个分论点都是解决最后一公里的对策，但很显然分论点1和分论点2都可以在实际生活中开展，具备解决最后一公里的具体操作性，而分论点3却不具备操作性，因为地铁开通站点需要综合城市整体规划设计、结合地质地形特征、结合人口密度和流量整体规划，而最后一公里的群体范围如果人流量不够，或者不符合城市发展规划，此条措施就是空谈，纸上谈兵。因此，写作对策分论点必须能够解决实际问题。</w:t>
      </w:r>
    </w:p>
    <w:p>
      <w:pPr>
        <w:jc w:val="center"/>
        <w:rPr>
          <w:b/>
          <w:bCs/>
          <w:sz w:val="40"/>
          <w:szCs w:val="44"/>
        </w:rPr>
      </w:pPr>
    </w:p>
    <w:p>
      <w:pPr>
        <w:jc w:val="center"/>
        <w:rPr>
          <w:rFonts w:hint="eastAsia"/>
          <w:b/>
          <w:bCs/>
          <w:sz w:val="40"/>
          <w:szCs w:val="44"/>
        </w:rPr>
      </w:pPr>
    </w:p>
    <w:p>
      <w:pPr>
        <w:tabs>
          <w:tab w:val="left" w:pos="4200"/>
        </w:tabs>
        <w:ind w:firstLine="420"/>
        <w:jc w:val="center"/>
        <w:rPr>
          <w:rFonts w:hint="default" w:eastAsia="宋体"/>
          <w:b/>
          <w:bCs/>
          <w:sz w:val="40"/>
          <w:szCs w:val="40"/>
          <w:lang w:val="en-US" w:eastAsia="zh-CN"/>
        </w:rPr>
      </w:pPr>
      <w:r>
        <w:rPr>
          <w:rFonts w:hint="eastAsia"/>
          <w:b/>
          <w:bCs/>
          <w:sz w:val="40"/>
          <w:szCs w:val="40"/>
          <w:lang w:val="en-US" w:eastAsia="zh-CN"/>
        </w:rPr>
        <w:t>估分选华图，面试要上岸</w:t>
      </w:r>
    </w:p>
    <w:p>
      <w:pPr>
        <w:tabs>
          <w:tab w:val="left" w:pos="4200"/>
        </w:tabs>
        <w:ind w:firstLine="420"/>
        <w:jc w:val="center"/>
        <w:rPr>
          <w:rFonts w:hint="eastAsia" w:eastAsia="宋体"/>
          <w:lang w:eastAsia="zh-CN"/>
        </w:rPr>
      </w:pPr>
    </w:p>
    <w:p>
      <w:pPr>
        <w:tabs>
          <w:tab w:val="left" w:pos="4200"/>
        </w:tabs>
        <w:ind w:firstLine="420"/>
        <w:jc w:val="center"/>
        <w:rPr>
          <w:rFonts w:hint="eastAsia" w:eastAsia="宋体"/>
          <w:lang w:eastAsia="zh-CN"/>
        </w:rPr>
      </w:pPr>
      <w:r>
        <w:rPr>
          <w:rFonts w:hint="eastAsia" w:eastAsia="宋体"/>
          <w:lang w:eastAsia="zh-CN"/>
        </w:rPr>
        <w:drawing>
          <wp:inline distT="0" distB="0" distL="114300" distR="114300">
            <wp:extent cx="2663825" cy="2524760"/>
            <wp:effectExtent l="0" t="0" r="3175" b="8890"/>
            <wp:docPr id="1" name="图片 1" descr="e58e8fa3024a8f8b7c6726baf3786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58e8fa3024a8f8b7c6726baf37869e"/>
                    <pic:cNvPicPr>
                      <a:picLocks noChangeAspect="1"/>
                    </pic:cNvPicPr>
                  </pic:nvPicPr>
                  <pic:blipFill>
                    <a:blip r:embed="rId4"/>
                    <a:stretch>
                      <a:fillRect/>
                    </a:stretch>
                  </pic:blipFill>
                  <pic:spPr>
                    <a:xfrm>
                      <a:off x="0" y="0"/>
                      <a:ext cx="2663825" cy="2524760"/>
                    </a:xfrm>
                    <a:prstGeom prst="rect">
                      <a:avLst/>
                    </a:prstGeom>
                  </pic:spPr>
                </pic:pic>
              </a:graphicData>
            </a:graphic>
          </wp:inline>
        </w:drawing>
      </w:r>
    </w:p>
    <w:p>
      <w:pPr>
        <w:spacing w:line="360" w:lineRule="auto"/>
        <w:ind w:firstLine="420" w:firstLineChars="200"/>
        <w:rPr>
          <w:rFonts w:ascii="宋体" w:hAnsi="宋体" w:eastAsia="宋体"/>
        </w:rPr>
      </w:pPr>
      <w:bookmarkStart w:id="0" w:name="_GoBack"/>
      <w:bookmarkEnd w:id="0"/>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BA"/>
    <w:rsid w:val="0006662D"/>
    <w:rsid w:val="00066AE8"/>
    <w:rsid w:val="000B7ACA"/>
    <w:rsid w:val="000F14FF"/>
    <w:rsid w:val="00165147"/>
    <w:rsid w:val="00181444"/>
    <w:rsid w:val="0019796A"/>
    <w:rsid w:val="001B6257"/>
    <w:rsid w:val="00241B62"/>
    <w:rsid w:val="00271C14"/>
    <w:rsid w:val="002F0BDE"/>
    <w:rsid w:val="00344FC9"/>
    <w:rsid w:val="00466EBF"/>
    <w:rsid w:val="00481FCC"/>
    <w:rsid w:val="00537A4A"/>
    <w:rsid w:val="00583C7C"/>
    <w:rsid w:val="005C7090"/>
    <w:rsid w:val="005E02D4"/>
    <w:rsid w:val="005E7531"/>
    <w:rsid w:val="00605BD7"/>
    <w:rsid w:val="006426AA"/>
    <w:rsid w:val="00657671"/>
    <w:rsid w:val="006B4B55"/>
    <w:rsid w:val="006D6164"/>
    <w:rsid w:val="006D62BA"/>
    <w:rsid w:val="006E2061"/>
    <w:rsid w:val="0071349C"/>
    <w:rsid w:val="007400E2"/>
    <w:rsid w:val="0074533E"/>
    <w:rsid w:val="00774DF6"/>
    <w:rsid w:val="007A317B"/>
    <w:rsid w:val="007A4C98"/>
    <w:rsid w:val="007B30F2"/>
    <w:rsid w:val="007B5B6E"/>
    <w:rsid w:val="007E2DA8"/>
    <w:rsid w:val="007F3C97"/>
    <w:rsid w:val="00817F1C"/>
    <w:rsid w:val="00836E27"/>
    <w:rsid w:val="008A202F"/>
    <w:rsid w:val="008B79CD"/>
    <w:rsid w:val="009439D7"/>
    <w:rsid w:val="00954078"/>
    <w:rsid w:val="00963635"/>
    <w:rsid w:val="00965BF2"/>
    <w:rsid w:val="00966E0D"/>
    <w:rsid w:val="009A02F6"/>
    <w:rsid w:val="009A5143"/>
    <w:rsid w:val="00A00BBA"/>
    <w:rsid w:val="00A11C03"/>
    <w:rsid w:val="00A3076B"/>
    <w:rsid w:val="00B237F3"/>
    <w:rsid w:val="00BA099E"/>
    <w:rsid w:val="00BE3E2B"/>
    <w:rsid w:val="00C70039"/>
    <w:rsid w:val="00D23AED"/>
    <w:rsid w:val="00D36CF7"/>
    <w:rsid w:val="00E04C81"/>
    <w:rsid w:val="00E1137A"/>
    <w:rsid w:val="00E41371"/>
    <w:rsid w:val="00E71297"/>
    <w:rsid w:val="00F03F16"/>
    <w:rsid w:val="3D3B7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7"/>
    <w:unhideWhenUsed/>
    <w:qFormat/>
    <w:uiPriority w:val="99"/>
    <w:rPr>
      <w:rFonts w:ascii="宋体" w:hAnsi="Courier New" w:eastAsia="宋体" w:cs="Courier New"/>
      <w:szCs w:val="21"/>
    </w:rPr>
  </w:style>
  <w:style w:type="paragraph" w:styleId="3">
    <w:name w:val="footer"/>
    <w:basedOn w:val="1"/>
    <w:unhideWhenUsed/>
    <w:qFormat/>
    <w:uiPriority w:val="99"/>
    <w:pPr>
      <w:tabs>
        <w:tab w:val="center" w:pos="4153"/>
        <w:tab w:val="right" w:pos="8306"/>
      </w:tabs>
    </w:pPr>
    <w:rPr>
      <w:sz w:val="18"/>
      <w:szCs w:val="18"/>
    </w:rPr>
  </w:style>
  <w:style w:type="paragraph" w:styleId="4">
    <w:name w:val="header"/>
    <w:basedOn w:val="1"/>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纯文本 字符"/>
    <w:basedOn w:val="6"/>
    <w:link w:val="2"/>
    <w:qFormat/>
    <w:uiPriority w:val="99"/>
    <w:rPr>
      <w:rFonts w:ascii="宋体" w:hAnsi="Courier New" w:eastAsia="宋体" w:cs="Courier New"/>
      <w:szCs w:val="21"/>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227</Words>
  <Characters>1296</Characters>
  <Lines>10</Lines>
  <Paragraphs>3</Paragraphs>
  <TotalTime>0</TotalTime>
  <ScaleCrop>false</ScaleCrop>
  <LinksUpToDate>false</LinksUpToDate>
  <CharactersWithSpaces>1520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2020-07-23T03:44:00Z</dcterms:created>
  <dc:creator>Microsoft Office 用户</dc:creator>
  <cp:lastModifiedBy>风停</cp:lastModifiedBy>
  <dcterms:modified xsi:type="dcterms:W3CDTF">2021-03-17T03:26:36Z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