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金子盟，女，廊坊市固安县乡镇职位B岗;</w:t>
      </w:r>
    </w:p>
    <w:p>
      <w:pPr>
        <w:pStyle w:val="2"/>
        <w:keepNext w:val="0"/>
        <w:keepLines w:val="0"/>
        <w:widowControl/>
        <w:suppressLineNumbers w:val="0"/>
      </w:pPr>
      <w:r>
        <w:t>　　冯圣雯，女，廊坊市安次区人民法院司法行政职位B岗。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34B9C"/>
    <w:rsid w:val="285F71FA"/>
    <w:rsid w:val="2D7039C0"/>
    <w:rsid w:val="42D42C4A"/>
    <w:rsid w:val="760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2021-03-16T02:35:00Z</dcterms:created>
  <dc:creator>王洋</dc:creator>
  <cp:lastModifiedBy>王洋</cp:lastModifiedBy>
  <dcterms:modified xsi:type="dcterms:W3CDTF">2021-03-16T08:05:20Z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