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附件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3：</w:t>
      </w:r>
    </w:p>
    <w:p>
      <w:pPr>
        <w:spacing w:line="540" w:lineRule="exact"/>
        <w:jc w:val="center"/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华文中宋" w:eastAsia="方正小标宋简体" w:cs="Times New Roman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  <w:t>离校未就业的高校毕业生报考承诺书</w:t>
      </w:r>
    </w:p>
    <w:bookmarkEnd w:id="0"/>
    <w:p>
      <w:pPr>
        <w:spacing w:line="540" w:lineRule="exact"/>
        <w:rPr>
          <w:rFonts w:ascii="???????" w:hAnsi="???????" w:cs="???????"/>
          <w:b/>
          <w:bCs/>
          <w:color w:val="000000"/>
          <w:sz w:val="44"/>
          <w:szCs w:val="44"/>
        </w:rPr>
      </w:pPr>
    </w:p>
    <w:p>
      <w:pPr>
        <w:widowControl/>
        <w:spacing w:line="480" w:lineRule="exact"/>
        <w:jc w:val="left"/>
        <w:outlineLvl w:val="0"/>
        <w:rPr>
          <w:rFonts w:ascii="仿宋_GB2312" w:hAnsi="仿宋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我已仔细阅读《2021年泉州市直有关学校公开招聘新任教师公告》，本人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属于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以下第（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）项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对象，符合报考“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2021届毕业生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”岗位条件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：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离校未就业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</w:rPr>
        <w:t>20</w:t>
      </w:r>
      <w:r>
        <w:rPr>
          <w:rFonts w:hint="eastAsia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19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年、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20</w:t>
      </w:r>
      <w:r>
        <w:rPr>
          <w:rFonts w:hint="eastAsia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shd w:val="clear" w:color="auto" w:fill="FFFFFF"/>
        </w:rPr>
        <w:t>毕业并取得学历（学位）证书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的高校毕业生，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u w:val="none"/>
          <w:shd w:val="clear" w:color="auto" w:fill="FFFFFF"/>
        </w:rPr>
        <w:t>档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案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等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关系仍保留在原毕业学校，或保留在各级毕业生就业主管部门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毕业生就业指导服务中心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、各级人才交流服务机构和各级公共就业服务机构。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在国（境）外教学科研机构学习，与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201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国（境）内普通高校毕业生同期毕业，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离校未就业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的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留学毕业生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本人郑重承诺：提供的个人信息、证件材料等均真实、准确，并学习了解《事业单位公开招聘违纪违规行为处理规定》（人社部令第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35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号），对因提供有关信息证件不真实或违反有关纪律规定所造成的后果，本人自愿承担包括取消聘用资格、纳入诚信记录等在内的相应责任。</w:t>
      </w:r>
    </w:p>
    <w:p>
      <w:pPr>
        <w:spacing w:line="540" w:lineRule="exact"/>
        <w:rPr>
          <w:rFonts w:ascii="仿宋_GB2312" w:hAnsi="仿宋" w:eastAsia="仿宋_GB2312" w:cs="Times New Roman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本人签名：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        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填写日期：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                             </w:t>
      </w:r>
    </w:p>
    <w:p>
      <w:pPr>
        <w:spacing w:line="540" w:lineRule="exact"/>
        <w:rPr>
          <w:rFonts w:ascii="仿宋_GB2312" w:eastAsia="仿宋_GB2312" w:cs="Times New Roman"/>
          <w:color w:val="000000"/>
          <w:sz w:val="32"/>
          <w:szCs w:val="32"/>
        </w:rPr>
      </w:pPr>
    </w:p>
    <w:p>
      <w:pPr>
        <w:widowControl/>
        <w:spacing w:before="75" w:after="75"/>
        <w:jc w:val="left"/>
        <w:rPr>
          <w:rFonts w:hint="eastAsia"/>
        </w:rPr>
      </w:pPr>
    </w:p>
    <w:p/>
    <w:sectPr>
      <w:pgSz w:w="11906" w:h="16838"/>
      <w:pgMar w:top="1701" w:right="1588" w:bottom="1984" w:left="1474" w:header="851" w:footer="493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1586DE"/>
    <w:multiLevelType w:val="singleLevel"/>
    <w:tmpl w:val="9D1586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114AA"/>
    <w:rsid w:val="7E21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link w:val="6"/>
    <w:semiHidden/>
    <w:uiPriority w:val="0"/>
    <w:rPr>
      <w:rFonts w:ascii="Times New Roman" w:hAnsi="Times New Roman" w:eastAsia="宋体" w:cs="Times New Roman"/>
      <w:sz w:val="24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customStyle="1" w:styleId="6">
    <w:name w:val=" Char1"/>
    <w:basedOn w:val="1"/>
    <w:link w:val="5"/>
    <w:uiPriority w:val="0"/>
    <w:pPr>
      <w:tabs>
        <w:tab w:val="left" w:pos="0"/>
      </w:tabs>
      <w:spacing w:line="360" w:lineRule="auto"/>
    </w:pPr>
    <w:rPr>
      <w:rFonts w:ascii="Times New Roman" w:hAnsi="Times New Roman" w:eastAsia="宋体" w:cs="Times New Roman"/>
      <w:sz w:val="24"/>
    </w:rPr>
  </w:style>
  <w:style w:type="character" w:styleId="7">
    <w:name w:val="page number"/>
    <w:basedOn w:val="5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2021-03-11T13:02:00Z</dcterms:created>
  <dc:creator>admin</dc:creator>
  <cp:lastModifiedBy>admin</cp:lastModifiedBy>
  <dcterms:modified xsi:type="dcterms:W3CDTF">2021-03-11T13:02:25Z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