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国家粮食和物资储备局吉林局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2021年</w:t>
      </w: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  <w:lang w:eastAsia="zh-CN"/>
        </w:rPr>
        <w:t>度</w:t>
      </w:r>
      <w:r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（按准考证号排序）：</w:t>
      </w:r>
    </w:p>
    <w:tbl>
      <w:tblPr>
        <w:tblStyle w:val="8"/>
        <w:tblW w:w="8633" w:type="dxa"/>
        <w:jc w:val="center"/>
        <w:tblInd w:w="-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100"/>
        <w:gridCol w:w="2267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战略应急物资和能源监管处一级</w:t>
            </w:r>
            <w:r>
              <w:rPr>
                <w:rFonts w:eastAsia="仿宋_GB2312"/>
                <w:sz w:val="24"/>
                <w:szCs w:val="24"/>
              </w:rPr>
              <w:t>主任科员及以下（300110106001）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27.1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杨宏宇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160122010401204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蒋  皓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160132010706825</w:t>
            </w: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请以上考生按照《国家粮食和物资储备局吉林局2021年度考试录用公务员面试公告》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的</w:t>
      </w:r>
      <w:bookmarkStart w:id="1" w:name="_GoBack"/>
      <w:bookmarkEnd w:id="1"/>
      <w:r>
        <w:rPr>
          <w:rFonts w:hint="eastAsia" w:ascii="仿宋_GB2312" w:eastAsia="仿宋_GB2312"/>
          <w:color w:val="333333"/>
          <w:sz w:val="32"/>
          <w:szCs w:val="32"/>
        </w:rPr>
        <w:t>要求，于3月1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日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333333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联系电话：0431-85575113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国家粮食和物资储备局吉林局</w:t>
      </w:r>
    </w:p>
    <w:p>
      <w:pPr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        2021年3月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2021-03-08T01:10:00Z</dcterms:created>
  <dc:creator>微软中国</dc:creator>
  <cp:lastModifiedBy>程鹏</cp:lastModifiedBy>
  <cp:lastPrinted>2021-03-08T02:13:00Z</cp:lastPrinted>
  <dcterms:modified xsi:type="dcterms:W3CDTF">2021-03-10T00:24:12Z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