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42FD" w14:textId="77777777" w:rsidR="006960A2" w:rsidRDefault="006960A2" w:rsidP="006960A2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表1</w:t>
      </w:r>
    </w:p>
    <w:p w14:paraId="762C998E" w14:textId="77777777" w:rsidR="006960A2" w:rsidRDefault="006960A2" w:rsidP="006960A2">
      <w:pPr>
        <w:pStyle w:val="a0"/>
        <w:ind w:firstLine="0"/>
        <w:jc w:val="center"/>
        <w:rPr>
          <w:color w:val="FF0000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</w:rPr>
        <w:t>河南省第二儿童医院2021年绿色通道引进人才招聘工作人员职位表</w:t>
      </w:r>
    </w:p>
    <w:tbl>
      <w:tblPr>
        <w:tblW w:w="135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868"/>
        <w:gridCol w:w="1684"/>
        <w:gridCol w:w="1155"/>
        <w:gridCol w:w="1080"/>
        <w:gridCol w:w="932"/>
        <w:gridCol w:w="1948"/>
        <w:gridCol w:w="5042"/>
      </w:tblGrid>
      <w:tr w:rsidR="006960A2" w14:paraId="3BD74A21" w14:textId="77777777" w:rsidTr="0011760B">
        <w:trPr>
          <w:trHeight w:val="37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BDEE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727F8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27E4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38B1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CB42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计划招聘人数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7DCC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学历条件 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CFF3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FF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其它要求</w:t>
            </w:r>
          </w:p>
        </w:tc>
      </w:tr>
      <w:tr w:rsidR="006960A2" w14:paraId="72BF0E38" w14:textId="77777777" w:rsidTr="0011760B">
        <w:trPr>
          <w:trHeight w:val="1715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9E77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32A3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  <w:p w14:paraId="7E16C0B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</w:t>
            </w:r>
          </w:p>
          <w:p w14:paraId="49ED072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</w:t>
            </w:r>
          </w:p>
          <w:p w14:paraId="25390E3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吸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内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  <w:p w14:paraId="18E2DE5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7CC2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0B2C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儿科学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6C99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F9AA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C4CB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6BDE0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51784F58" w14:textId="77777777" w:rsidTr="0011760B">
        <w:trPr>
          <w:trHeight w:val="1036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5E00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FEFF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5483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F76D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FC7D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1540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04AE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5937F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4D905160" w14:textId="77777777" w:rsidTr="0011760B">
        <w:trPr>
          <w:trHeight w:val="1707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8C581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D93D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</w:t>
            </w:r>
          </w:p>
          <w:p w14:paraId="5CEE99B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</w:t>
            </w:r>
          </w:p>
          <w:p w14:paraId="488BFB2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肾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病</w:t>
            </w:r>
          </w:p>
          <w:p w14:paraId="3D2F537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</w:t>
            </w:r>
          </w:p>
          <w:p w14:paraId="5BA315C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分</w:t>
            </w:r>
          </w:p>
          <w:p w14:paraId="1A87BA6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05E67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74B2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儿科学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B14E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1D8D7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8631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DA8C4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4AB2960E" w14:textId="77777777" w:rsidTr="0011760B">
        <w:trPr>
          <w:trHeight w:val="1124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B87A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7E9A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650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C3C1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B39D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7D3D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7936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FF479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76211886" w14:textId="77777777" w:rsidTr="0011760B">
        <w:trPr>
          <w:trHeight w:val="1639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37798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FDA4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</w:t>
            </w:r>
          </w:p>
          <w:p w14:paraId="70E5003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</w:t>
            </w:r>
          </w:p>
          <w:p w14:paraId="1C467A4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化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内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CDBB1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8FAEF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儿科学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7D70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1023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E7D0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E495C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2BCE5661" w14:textId="77777777" w:rsidTr="0011760B">
        <w:trPr>
          <w:trHeight w:val="984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6BF2B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0C37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926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B56D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FD67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2807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675B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E173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55695202" w14:textId="77777777" w:rsidTr="0011760B">
        <w:trPr>
          <w:trHeight w:val="1599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48B33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CF3B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</w:t>
            </w:r>
          </w:p>
          <w:p w14:paraId="4E4E018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</w:t>
            </w:r>
          </w:p>
          <w:p w14:paraId="219C85C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外</w:t>
            </w:r>
          </w:p>
          <w:p w14:paraId="0CC5344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373D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FD61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小儿外科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普通外科</w:t>
            </w:r>
          </w:p>
          <w:p w14:paraId="3235528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AD50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BA09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0DD23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7969A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50613B84" w14:textId="77777777" w:rsidTr="0011760B">
        <w:trPr>
          <w:trHeight w:val="1001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FC2E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656B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7FF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130D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C993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E309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ADC6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57909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54517E4B" w14:textId="77777777" w:rsidTr="0011760B">
        <w:trPr>
          <w:trHeight w:val="1598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0A80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E0984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</w:t>
            </w:r>
          </w:p>
          <w:p w14:paraId="613EDC7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</w:t>
            </w:r>
          </w:p>
          <w:p w14:paraId="439BD68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泌</w:t>
            </w:r>
            <w:proofErr w:type="gramEnd"/>
          </w:p>
          <w:p w14:paraId="4C82066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尿</w:t>
            </w:r>
          </w:p>
          <w:p w14:paraId="333DA0CC" w14:textId="77777777" w:rsidR="006960A2" w:rsidRDefault="006960A2" w:rsidP="0011760B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外</w:t>
            </w:r>
          </w:p>
          <w:p w14:paraId="5E4E8F18" w14:textId="77777777" w:rsidR="006960A2" w:rsidRDefault="006960A2" w:rsidP="0011760B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</w:t>
            </w:r>
          </w:p>
          <w:p w14:paraId="06D47585" w14:textId="77777777" w:rsidR="006960A2" w:rsidRDefault="006960A2" w:rsidP="0011760B">
            <w:pPr>
              <w:widowControl/>
              <w:spacing w:line="240" w:lineRule="atLeas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D351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9F7DD" w14:textId="77777777" w:rsidR="006960A2" w:rsidRDefault="006960A2" w:rsidP="0011760B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小儿外科</w:t>
            </w:r>
          </w:p>
          <w:p w14:paraId="0F06AA96" w14:textId="77777777" w:rsidR="006960A2" w:rsidRDefault="006960A2" w:rsidP="0011760B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泌尿外科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AF30B" w14:textId="77777777" w:rsidR="006960A2" w:rsidRDefault="006960A2" w:rsidP="0011760B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AA97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4041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E83C3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07980761" w14:textId="77777777" w:rsidTr="0011760B">
        <w:trPr>
          <w:trHeight w:val="1155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F4C3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8BDC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169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DBD1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C804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160C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8BB03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38DE9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4BA500DB" w14:textId="77777777" w:rsidTr="0011760B">
        <w:trPr>
          <w:trHeight w:val="158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BEA5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6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1B8C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五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官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  <w:p w14:paraId="2ABB69D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D9118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19A5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眼科学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耳鼻咽喉科学</w:t>
            </w:r>
          </w:p>
          <w:p w14:paraId="630AEE0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口腔科学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A1DA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0F98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1395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15FCC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1B2D14D3" w14:textId="77777777" w:rsidTr="0011760B">
        <w:trPr>
          <w:trHeight w:val="927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B331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D2C4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8729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0D9C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EA54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8027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36F5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41E5A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1C14C4D7" w14:textId="77777777" w:rsidTr="0011760B">
        <w:trPr>
          <w:trHeight w:val="1614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4A9FC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9FF6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</w:t>
            </w:r>
          </w:p>
          <w:p w14:paraId="324766D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医</w:t>
            </w:r>
            <w:proofErr w:type="gramEnd"/>
          </w:p>
          <w:p w14:paraId="783FF7F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</w:t>
            </w:r>
          </w:p>
          <w:p w14:paraId="4919176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46FC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606A6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中医儿科</w:t>
            </w:r>
          </w:p>
          <w:p w14:paraId="62DEADB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中医内科</w:t>
            </w:r>
          </w:p>
          <w:p w14:paraId="13BBE79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中西医结合儿科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0E4C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553F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4563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B9FF7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7C4675DD" w14:textId="77777777" w:rsidTr="0011760B">
        <w:trPr>
          <w:trHeight w:val="977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2B1E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314E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50D0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180B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D4992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04DD8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3C59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FC5DD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0D7A9051" w14:textId="77777777" w:rsidTr="0011760B">
        <w:trPr>
          <w:trHeight w:val="1765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A389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2892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生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儿</w:t>
            </w:r>
          </w:p>
          <w:p w14:paraId="147544F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重</w:t>
            </w:r>
          </w:p>
          <w:p w14:paraId="71E455E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症</w:t>
            </w:r>
          </w:p>
          <w:p w14:paraId="5FBF8CE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监</w:t>
            </w:r>
          </w:p>
          <w:p w14:paraId="528C5C3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护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9B67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8E37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儿科学</w:t>
            </w:r>
          </w:p>
          <w:p w14:paraId="6C5A5086" w14:textId="77777777" w:rsidR="006960A2" w:rsidRDefault="006960A2" w:rsidP="0011760B">
            <w:pPr>
              <w:pStyle w:val="a0"/>
              <w:spacing w:line="240" w:lineRule="atLeast"/>
              <w:ind w:firstLine="0"/>
              <w:jc w:val="center"/>
              <w:rPr>
                <w:rFonts w:ascii="仿宋" w:eastAsia="仿宋" w:hAnsi="仿宋" w:cs="仿宋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小儿外科学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002CA" w14:textId="77777777" w:rsidR="006960A2" w:rsidRDefault="006960A2" w:rsidP="0011760B">
            <w:pPr>
              <w:pStyle w:val="a0"/>
              <w:spacing w:line="240" w:lineRule="atLeast"/>
              <w:ind w:firstLine="0"/>
              <w:jc w:val="center"/>
              <w:rPr>
                <w:rFonts w:ascii="仿宋" w:eastAsia="仿宋" w:hAnsi="仿宋" w:cs="仿宋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7DE9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4281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1F7C1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副高级及以上职称，5年及以上三级甲等医院相应专业工作经验和3年及以上科室管理经验。持有《重症医学专科资质培训—培训合格证》。</w:t>
            </w:r>
          </w:p>
        </w:tc>
      </w:tr>
      <w:tr w:rsidR="006960A2" w14:paraId="4BFEE946" w14:textId="77777777" w:rsidTr="0011760B">
        <w:trPr>
          <w:trHeight w:val="113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27CD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6BC0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99E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6388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41AB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1BFB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586A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BC26F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中级及以上职称，3年及以上三级甲等医院相应专业工作经验。持有《重症医学专科资质培训—培训合格证》。</w:t>
            </w:r>
          </w:p>
        </w:tc>
      </w:tr>
      <w:tr w:rsidR="006960A2" w14:paraId="788D42D9" w14:textId="77777777" w:rsidTr="0011760B">
        <w:trPr>
          <w:trHeight w:val="1553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112D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9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7B0A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手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术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室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0F78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5798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麻醉学</w:t>
            </w:r>
          </w:p>
          <w:p w14:paraId="4B03BDF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  <w:p w14:paraId="699C17C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9261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69F9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6156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05301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060F98CA" w14:textId="77777777" w:rsidTr="0011760B">
        <w:trPr>
          <w:trHeight w:val="1024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77D7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45A6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E1A4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4153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DE30E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6CC8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E25E1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097E2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01C048BA" w14:textId="77777777" w:rsidTr="0011760B">
        <w:trPr>
          <w:trHeight w:val="1562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2F23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E1C9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急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诊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  <w:p w14:paraId="092AD22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BDB3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65CD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急诊医学</w:t>
            </w:r>
          </w:p>
          <w:p w14:paraId="4E43BDD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儿科学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外科学</w:t>
            </w:r>
          </w:p>
          <w:p w14:paraId="17D64A2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88A3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B796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E712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82A02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0D1E74D9" w14:textId="77777777" w:rsidTr="0011760B">
        <w:trPr>
          <w:trHeight w:val="1015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AB50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2E83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7F4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8F08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1287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93B0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9B24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89BD1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0C3B059E" w14:textId="77777777" w:rsidTr="0011760B">
        <w:trPr>
          <w:trHeight w:val="1562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6D17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6F768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影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像</w:t>
            </w:r>
          </w:p>
          <w:p w14:paraId="42AE016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</w:t>
            </w:r>
          </w:p>
          <w:p w14:paraId="2878EE9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4E6D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8F92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影像医学与核医学、放射影像学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7C5E8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46FA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C8CD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3339BF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副高级及以上职称，5年及以上三级甲等医院相应专业工作经验和3年及以上科室管理经验。持有《医用设备使用人员业务能力考评成绩合格证明》、《大型医用设备上岗合格证》、《放射工作人员证》。</w:t>
            </w:r>
          </w:p>
        </w:tc>
      </w:tr>
      <w:tr w:rsidR="006960A2" w14:paraId="748BE59E" w14:textId="77777777" w:rsidTr="0011760B">
        <w:trPr>
          <w:trHeight w:val="109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3ED6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9E79A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EA4D6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F6680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2B16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5CD83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EC1D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F577C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中级及以上职称，3年及以上三级甲等医院相应专业工作经验。持有《医用设备使用人员业务能力考评成绩合格证明》、《大型医用设备上岗合格证》、《放射工作人员证》。</w:t>
            </w:r>
          </w:p>
        </w:tc>
      </w:tr>
      <w:tr w:rsidR="006960A2" w14:paraId="68EFB443" w14:textId="77777777" w:rsidTr="0011760B">
        <w:trPr>
          <w:trHeight w:val="1582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D9BB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12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1B42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检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验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9E2A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85B3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临床检验诊断学、临床医学（临床检验诊断学方向）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FF1D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DD36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23A11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68E59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6AE0D2FA" w14:textId="77777777" w:rsidTr="0011760B">
        <w:trPr>
          <w:trHeight w:val="96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35691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CC58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39A01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7BB6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E5C1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FD9F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91D8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EFDF0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5573D0D9" w14:textId="77777777" w:rsidTr="0011760B">
        <w:trPr>
          <w:trHeight w:val="1565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AA526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E850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病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理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2892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38F2E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病理学与病理生理学、临床病理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8A99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F8D9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8352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CA5DC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3BB75F57" w14:textId="77777777" w:rsidTr="0011760B">
        <w:trPr>
          <w:trHeight w:val="100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EC46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8124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2B16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D3E8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5514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B26F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3CC3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D5F8C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73076D61" w14:textId="77777777" w:rsidTr="0011760B">
        <w:trPr>
          <w:trHeight w:val="1634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17283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22C04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超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6BEC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1BC9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影像医学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E01EB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C6C4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222A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D8321E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69BA2C8B" w14:textId="77777777" w:rsidTr="0011760B">
        <w:trPr>
          <w:trHeight w:val="1175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C2330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ED98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B077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99B9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307B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C984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9D11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7A3F8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  <w:tr w:rsidR="006960A2" w14:paraId="5414794A" w14:textId="77777777" w:rsidTr="0011760B">
        <w:trPr>
          <w:trHeight w:val="1698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CD54" w14:textId="77777777" w:rsidR="006960A2" w:rsidRDefault="006960A2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15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0DA8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  <w:p w14:paraId="329BF35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</w:t>
            </w:r>
          </w:p>
          <w:p w14:paraId="23D30DF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童</w:t>
            </w:r>
          </w:p>
          <w:p w14:paraId="72CBDA3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康</w:t>
            </w:r>
          </w:p>
          <w:p w14:paraId="117FDBEF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复</w:t>
            </w:r>
          </w:p>
          <w:p w14:paraId="712512D9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保</w:t>
            </w:r>
          </w:p>
          <w:p w14:paraId="3651036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健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科</w:t>
            </w:r>
          </w:p>
          <w:p w14:paraId="5CFD11FC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7E2E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科主任/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br/>
              <w:t>学科带头人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7FF5A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儿科学</w:t>
            </w:r>
          </w:p>
          <w:p w14:paraId="4FCBCDED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康复医学与理疗学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A7D9B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专技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57E213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8CD4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普通全日制本科及以上学历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785CB" w14:textId="77777777" w:rsidR="006960A2" w:rsidRDefault="006960A2" w:rsidP="0011760B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副高级及以上职称，5年及以上三级甲等医院相应专业工作经验和3年及以上科室管理经验。</w:t>
            </w:r>
          </w:p>
        </w:tc>
      </w:tr>
      <w:tr w:rsidR="006960A2" w14:paraId="7FD19E07" w14:textId="77777777" w:rsidTr="0011760B">
        <w:trPr>
          <w:trHeight w:val="10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DDCBB" w14:textId="77777777" w:rsidR="006960A2" w:rsidRDefault="006960A2" w:rsidP="0011760B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9CB65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CDD4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业务骨干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0A7E2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55574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C2080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7B4C7" w14:textId="77777777" w:rsidR="006960A2" w:rsidRDefault="006960A2" w:rsidP="0011760B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F0DCE" w14:textId="77777777" w:rsidR="006960A2" w:rsidRDefault="006960A2" w:rsidP="0011760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中级及以上职称，3年及以上三级甲等医院相应专业工作经验。</w:t>
            </w:r>
          </w:p>
        </w:tc>
      </w:tr>
    </w:tbl>
    <w:p w14:paraId="27A87F09" w14:textId="77777777" w:rsidR="006960A2" w:rsidRDefault="006960A2" w:rsidP="006960A2">
      <w:pPr>
        <w:pStyle w:val="a0"/>
      </w:pPr>
    </w:p>
    <w:p w14:paraId="2756952B" w14:textId="77777777" w:rsidR="00357293" w:rsidRPr="006960A2" w:rsidRDefault="00357293"/>
    <w:sectPr w:rsidR="00357293" w:rsidRPr="006960A2" w:rsidSect="006960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DDC1" w14:textId="77777777" w:rsidR="00B81A02" w:rsidRDefault="00B81A02" w:rsidP="006960A2">
      <w:r>
        <w:separator/>
      </w:r>
    </w:p>
  </w:endnote>
  <w:endnote w:type="continuationSeparator" w:id="0">
    <w:p w14:paraId="42A38AE1" w14:textId="77777777" w:rsidR="00B81A02" w:rsidRDefault="00B81A02" w:rsidP="0069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7A02" w14:textId="77777777" w:rsidR="00B81A02" w:rsidRDefault="00B81A02" w:rsidP="006960A2">
      <w:r>
        <w:separator/>
      </w:r>
    </w:p>
  </w:footnote>
  <w:footnote w:type="continuationSeparator" w:id="0">
    <w:p w14:paraId="501A3D59" w14:textId="77777777" w:rsidR="00B81A02" w:rsidRDefault="00B81A02" w:rsidP="0069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97"/>
    <w:rsid w:val="00357293"/>
    <w:rsid w:val="006960A2"/>
    <w:rsid w:val="00A44697"/>
    <w:rsid w:val="00B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11711-09D3-43D1-9EB0-AA79F20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960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9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960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960A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6960A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6960A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qFormat/>
    <w:rsid w:val="006960A2"/>
    <w:pPr>
      <w:widowControl/>
      <w:spacing w:after="0"/>
      <w:ind w:firstLine="420"/>
    </w:pPr>
    <w:rPr>
      <w:rFonts w:ascii="仿宋_GB2312" w:eastAsia="仿宋_GB2312" w:hAnsi="华文中宋"/>
      <w:b/>
      <w:bCs/>
      <w:kern w:val="44"/>
      <w:sz w:val="32"/>
      <w:szCs w:val="32"/>
    </w:rPr>
  </w:style>
  <w:style w:type="character" w:customStyle="1" w:styleId="aa">
    <w:name w:val="正文文本首行缩进 字符"/>
    <w:basedOn w:val="a9"/>
    <w:link w:val="a0"/>
    <w:rsid w:val="006960A2"/>
    <w:rPr>
      <w:rFonts w:ascii="仿宋_GB2312" w:eastAsia="仿宋_GB2312" w:hAnsi="华文中宋" w:cs="Times New Roman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功</dc:creator>
  <cp:keywords/>
  <dc:description/>
  <cp:lastModifiedBy>程 功</cp:lastModifiedBy>
  <cp:revision>2</cp:revision>
  <dcterms:created xsi:type="dcterms:W3CDTF">2021-03-14T04:17:00Z</dcterms:created>
  <dcterms:modified xsi:type="dcterms:W3CDTF">2021-03-14T04:18:00Z</dcterms:modified>
</cp:coreProperties>
</file>