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/>
          <w:b w:val="0"/>
          <w:bCs/>
          <w:color w:val="000000" w:themeColor="text1"/>
          <w:spacing w:val="0"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000000" w:themeColor="text1"/>
          <w:spacing w:val="0"/>
          <w:sz w:val="28"/>
          <w:szCs w:val="36"/>
          <w:lang w:val="en-US" w:eastAsia="zh-CN"/>
        </w:rPr>
        <w:t>附件5</w:t>
      </w:r>
    </w:p>
    <w:p>
      <w:pPr>
        <w:widowControl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color w:val="000000" w:themeColor="text1"/>
          <w:kern w:val="0"/>
          <w:sz w:val="44"/>
          <w:szCs w:val="44"/>
        </w:rPr>
      </w:pPr>
    </w:p>
    <w:p>
      <w:pPr>
        <w:pStyle w:val="9"/>
        <w:widowControl/>
        <w:spacing w:line="62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考生防疫与安全须知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ascii="仿宋_GB2312" w:hAnsi="仿宋_GB2312" w:eastAsia="仿宋_GB2312" w:cs="仿宋_GB2312"/>
          <w:color w:val="000000" w:themeColor="text1"/>
          <w:sz w:val="36"/>
          <w:szCs w:val="36"/>
          <w:shd w:val="clear" w:color="auto" w:fill="FFFFFF"/>
        </w:rPr>
      </w:pP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考试工作安全进行，请所有考生知悉、理解、配合、支持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考试的防疫措施和要求。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根据疫情防控工作有关要求，参加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选调生招录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笔试的考生须在笔试前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申领方式为：通过微信搜索“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</w:rPr>
        <w:t>”登录“河北健康码”，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按照提示填写健康信息，核对并确认无误后提交，自动生成“河北健康码”。考生应自觉如实进行笔试前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4月10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）来自国内疫情低风险地区的考生：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），并按相关要求执行。凡因在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天内有国内疫情中高风险地区（含风险等级调整为低风险未满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天的地区）或国（境）外旅居史的考生：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天内核酸检测阴性证明方可参加考试；如有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的，须提供考前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天内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次核酸检测阴性证明方可参加考试。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天抵达河北，且期间不得离开河北，并按照河北省疫情防控措施纳入管理，进行健康监测出具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次核酸检测阴性报告后，均无异常方可参加考试。</w:t>
      </w:r>
    </w:p>
    <w:p>
      <w:pPr>
        <w:pStyle w:val="4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（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笔试前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天内与确诊、疑似病例或无症状感染者有密切接触史的考生，按照防疫有关要求配合进行隔离医学观察或隔离治疗。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按照疫情防控相关规定，考生须申报本人笔试前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天健康状况（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4月10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日期间）。请务必于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9:00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疫情防控重点信息发生变化的，须登录系统进行更新填报；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日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22:00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后至笔试前疫情防控重点信息发生变化的，须将个人健康信息承诺书电子版发送至邮箱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hebgwyks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highlight w:val="none"/>
          <w:shd w:val="clear" w:color="auto" w:fill="FFFFFF"/>
        </w:rPr>
        <w:t>@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vip.163.com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。</w:t>
      </w:r>
    </w:p>
    <w:p>
      <w:pPr>
        <w:widowControl/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4.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米以上距离，避免近距离接触交流。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5.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特别提示：笔试阶段后，面试、体检各环节，考生均须参照上述防疫要求持下载打印的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《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个人健康信息承诺书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  <w:lang w:eastAsia="zh-CN"/>
        </w:rPr>
        <w:t>》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及相应规定时间内的健康证明材料参加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。</w:t>
      </w:r>
      <w:r>
        <w:rPr>
          <w:rFonts w:hint="eastAsia" w:ascii="黑体" w:hAnsi="黑体" w:eastAsia="黑体" w:cs="仿宋"/>
          <w:color w:val="000000" w:themeColor="text1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widowControl/>
        <w:spacing w:beforeAutospacing="0" w:afterAutospacing="0" w:line="640" w:lineRule="exac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公告发布后，疫情防控工作有新要求和规定的，省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</w:rPr>
        <w:t>选调生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主管部门将另行公告通知，请考生随时关注河北省公务员考试专题网站（</w:t>
      </w:r>
      <w:r>
        <w:rPr>
          <w:rFonts w:ascii="仿宋" w:hAnsi="仿宋" w:eastAsia="仿宋" w:cs="仿宋"/>
          <w:color w:val="000000" w:themeColor="text1"/>
          <w:sz w:val="32"/>
          <w:szCs w:val="32"/>
          <w:highlight w:val="none"/>
        </w:rPr>
        <w:t>http://www.hebgwyks.gov.cn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</w:rPr>
        <w:t>）。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B596D2A"/>
    <w:rsid w:val="00190799"/>
    <w:rsid w:val="001F6FB5"/>
    <w:rsid w:val="00234C7F"/>
    <w:rsid w:val="003D4A2A"/>
    <w:rsid w:val="00515349"/>
    <w:rsid w:val="005D00AC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459333F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27338DC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DD42A0A"/>
    <w:rsid w:val="3E32317F"/>
    <w:rsid w:val="3F873E32"/>
    <w:rsid w:val="418C1CEA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DCF17EC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1212调整</cp:lastModifiedBy>
  <cp:lastPrinted>2021-02-25T09:47:00Z</cp:lastPrinted>
  <dcterms:modified xsi:type="dcterms:W3CDTF">2021-03-03T09:39:03Z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