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2C" w:rsidRDefault="00B0422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0422C" w:rsidRDefault="00EA479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长治市</w:t>
      </w:r>
      <w:r w:rsidR="00E76227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人才引进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政策清单</w:t>
      </w:r>
    </w:p>
    <w:p w:rsidR="00B0422C" w:rsidRDefault="00B0422C">
      <w:pPr>
        <w:rPr>
          <w:rFonts w:ascii="仿宋_GB2312" w:eastAsia="仿宋_GB2312" w:hAnsi="仿宋_GB2312" w:cs="仿宋_GB2312"/>
          <w:sz w:val="32"/>
          <w:szCs w:val="32"/>
        </w:rPr>
      </w:pPr>
    </w:p>
    <w:p w:rsidR="00E76227" w:rsidRDefault="00E76227" w:rsidP="00E7622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一、补贴奖励</w:t>
      </w:r>
    </w:p>
    <w:p w:rsidR="00E76227" w:rsidRDefault="00E76227" w:rsidP="00E7622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1.对新引进的全日制博士研究生、“双一流”大学和学科的全日制硕士研究生和“双一流”大学的全日制本科毕业生，三年内每年分别发放2万元、1万元和0.6万元生活补贴。</w:t>
      </w:r>
    </w:p>
    <w:p w:rsidR="00E76227" w:rsidRDefault="00E76227" w:rsidP="00E7622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2.全日制博士研究生每人每年2万元、“双一流”建设高校（包括山西大学）的全日制硕士研究生每人每年1万元、一流建设学科专业的全日制本科生每人每年0.6万元，享受期三年。</w:t>
      </w:r>
    </w:p>
    <w:p w:rsidR="00E76227" w:rsidRDefault="00E76227" w:rsidP="00E7622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二、安居保障</w:t>
      </w:r>
    </w:p>
    <w:p w:rsidR="00E76227" w:rsidRDefault="00E76227" w:rsidP="00E7622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1.新来我市就业未满五年的普通高校全日制专科以上毕业生，符合相应条件，可以申请人才安居公共租赁住房。</w:t>
      </w:r>
    </w:p>
    <w:p w:rsidR="00E76227" w:rsidRDefault="00E76227" w:rsidP="00E7622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2.普通高校全日制硕士研究生以上毕业生。符合相应条件，可以申请潞才公寓。</w:t>
      </w:r>
    </w:p>
    <w:p w:rsidR="00E76227" w:rsidRDefault="00E76227" w:rsidP="00E7622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全日制博士研究生、“双一流”建设高校的全日制硕士研究生（包括山西大学）、一流建设学科专业的全日制本科生，在本市首次购房的，可申请购房补贴。全日制博士研究生，补贴10万元；“双一流”建设高校的全日制硕士研究生（包括山西大学），补贴5万元；一流建设学科专业的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日制本科生，补贴3万元。</w:t>
      </w:r>
    </w:p>
    <w:p w:rsidR="00E76227" w:rsidRDefault="00E76227" w:rsidP="00E7622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4.全日制博士研究生，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在本市自行租赁住房的，可申请租房补贴，每月补贴1500元，享受期一般为三年。</w:t>
      </w:r>
    </w:p>
    <w:p w:rsidR="00E76227" w:rsidRDefault="00E76227" w:rsidP="00E7622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三、人才落户</w:t>
      </w:r>
    </w:p>
    <w:p w:rsidR="00E76227" w:rsidRDefault="00E76227" w:rsidP="00E76227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1.实行高校毕业生“零门槛”落户，推行“先落户后就业”户口准入政策。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全日制普通大学专科以上院校应届毕业生、国民教育同等学历和留学归国人员、中等职业技术学校应届毕业生、长治籍在外省市就学的学生取得上述学历的非应届毕业生，</w:t>
      </w:r>
      <w:r>
        <w:rPr>
          <w:rFonts w:ascii="仿宋_GB2312" w:eastAsia="仿宋_GB2312" w:hAnsi="仿宋_GB2312" w:cs="仿宋_GB2312" w:hint="eastAsia"/>
          <w:sz w:val="32"/>
          <w:szCs w:val="32"/>
        </w:rPr>
        <w:t>愿意在我市就业、创业并定居生活的，依次在实际居住地、毕业生就业服务集体户所在地公安派出所申请落户。</w:t>
      </w:r>
    </w:p>
    <w:p w:rsidR="00E76227" w:rsidRDefault="00E76227" w:rsidP="00E7622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全面放开全日制中等专科学校毕业生、技术工人、职业学校毕业生落户限制。具备全日制普通中专学历，初级专业技术职称或职业资格，并且有合法稳定职业或合法稳定住所（含租赁）的本人及其配偶、父母、子女，可选择在工作地或实际居住地申请落户。</w:t>
      </w:r>
    </w:p>
    <w:p w:rsidR="00B0422C" w:rsidRDefault="00E76227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EA4794">
        <w:rPr>
          <w:rFonts w:ascii="黑体" w:eastAsia="黑体" w:hAnsi="黑体" w:cs="黑体" w:hint="eastAsia"/>
          <w:sz w:val="32"/>
          <w:szCs w:val="32"/>
        </w:rPr>
        <w:t>、就业创业</w:t>
      </w:r>
    </w:p>
    <w:p w:rsidR="00E76227" w:rsidRDefault="00EA47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对专业技术性较强的事业单位引进急需紧缺、专业对口的全日制博士研究生、副高以上职称的人才、“双一流”大学和学科的全日制硕士研究生和“双一流”大学的全日制本科毕业生，实行“一事一议”，通过引才绿色通道直接进行考核考察，合格后用人单位直接申请使用单位空缺编制，若无空编，可按照编制周转池制度申请使用编制。</w:t>
      </w:r>
    </w:p>
    <w:p w:rsidR="00E76227" w:rsidRDefault="00EA479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每年举办青年创新创业大赛，选拔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个具有创新能力和高成长潜力的项目，给予资金奖励。</w:t>
      </w:r>
    </w:p>
    <w:p w:rsidR="00B0422C" w:rsidRDefault="00EA479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以下条件之一的（新引进人才，须具有全日制硕士研究生以上学历且已获得医师资格证书；新引进特殊急需紧缺专业岗位人才，学历可放宽至全日制大学学历且已获得医师资格证书。），由用人单位进行严格考察考核，经市委人才工作领导组“一事一议”专题会议研究同意，可直接聘用到公立医院，列入事业编制。</w:t>
      </w:r>
    </w:p>
    <w:p w:rsidR="00B0422C" w:rsidRDefault="00B0422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0422C" w:rsidRDefault="00B0422C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Style w:val="a4"/>
          <w:rFonts w:ascii="Times New Roman" w:eastAsia="方正小标宋简体" w:hAnsi="Times New Roman" w:cs="Times New Roman"/>
          <w:b w:val="0"/>
          <w:bCs/>
          <w:sz w:val="44"/>
          <w:szCs w:val="44"/>
        </w:rPr>
      </w:pPr>
      <w:bookmarkStart w:id="0" w:name="_GoBack"/>
      <w:bookmarkEnd w:id="0"/>
    </w:p>
    <w:p w:rsidR="00B0422C" w:rsidRDefault="00EA4794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Style w:val="a4"/>
          <w:rFonts w:ascii="Times New Roman" w:eastAsia="方正小标宋简体" w:hAnsi="Times New Roman" w:cs="Times New Roman"/>
          <w:b w:val="0"/>
          <w:bCs/>
          <w:sz w:val="44"/>
          <w:szCs w:val="44"/>
        </w:rPr>
        <w:t>长治市高层次人才分类目录（暂行）</w:t>
      </w:r>
    </w:p>
    <w:p w:rsidR="00B0422C" w:rsidRDefault="00B0422C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B0422C" w:rsidRDefault="00EA4794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依据国家相关文件规定，参考国内其他地市对人才的分类标准，结合我市实际，我市高层次人才分为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个层次，分别是：国内外顶尖人才、国家级领军人才、省级领军人才、市级领军人才、高级人才（分别用</w:t>
      </w:r>
      <w:r>
        <w:rPr>
          <w:rFonts w:ascii="Times New Roman" w:eastAsia="仿宋_GB2312" w:hAnsi="Times New Roman" w:cs="Times New Roman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C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D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E</w:t>
      </w:r>
      <w:r>
        <w:rPr>
          <w:rFonts w:ascii="Times New Roman" w:eastAsia="仿宋_GB2312" w:hAnsi="Times New Roman" w:cs="Times New Roman"/>
          <w:sz w:val="32"/>
          <w:szCs w:val="32"/>
        </w:rPr>
        <w:t>来指代）。</w:t>
      </w:r>
    </w:p>
    <w:p w:rsidR="00B0422C" w:rsidRDefault="00EA4794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A</w:t>
      </w:r>
      <w:r>
        <w:rPr>
          <w:rFonts w:ascii="Times New Roman" w:eastAsia="楷体_GB2312" w:hAnsi="Times New Roman" w:cs="Times New Roman"/>
          <w:b/>
          <w:sz w:val="32"/>
          <w:szCs w:val="32"/>
        </w:rPr>
        <w:t>类：国内外顶尖人才。</w:t>
      </w:r>
      <w:r>
        <w:rPr>
          <w:rFonts w:ascii="Times New Roman" w:eastAsia="仿宋_GB2312" w:hAnsi="Times New Roman" w:cs="Times New Roman"/>
          <w:sz w:val="32"/>
          <w:szCs w:val="32"/>
        </w:rPr>
        <w:t>主要包括：诺贝尔奖、图灵奖、菲尔茨奖等国际大奖的获得者；国家最高科学技术奖获得者；中国科学院、中国工程院院士；美国等发达国家科学院院士或工程院院士；中国社会科学院学部委员、荣誉学部委员；国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万人计划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杰出人才人选；相当于上述层次的顶尖人才。</w:t>
      </w:r>
    </w:p>
    <w:p w:rsidR="00B0422C" w:rsidRDefault="00EA4794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B</w:t>
      </w:r>
      <w:r>
        <w:rPr>
          <w:rFonts w:ascii="Times New Roman" w:eastAsia="楷体_GB2312" w:hAnsi="Times New Roman" w:cs="Times New Roman"/>
          <w:b/>
          <w:sz w:val="32"/>
          <w:szCs w:val="32"/>
        </w:rPr>
        <w:t>类：国家级领军人才。</w:t>
      </w:r>
      <w:r>
        <w:rPr>
          <w:rFonts w:ascii="Times New Roman" w:eastAsia="仿宋_GB2312" w:hAnsi="Times New Roman" w:cs="Times New Roman"/>
          <w:sz w:val="32"/>
          <w:szCs w:val="32"/>
        </w:rPr>
        <w:t>主要包括：国</w:t>
      </w:r>
      <w:r>
        <w:rPr>
          <w:rFonts w:ascii="Times New Roman" w:eastAsia="仿宋_GB2312" w:hAnsi="Times New Roman" w:cs="Times New Roman"/>
          <w:sz w:val="32"/>
          <w:szCs w:val="32"/>
        </w:rPr>
        <w:t>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万人计划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中除杰出人才之外的人选；长江学者特聘教授；国家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千人计划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专家；国家级重点学科、重点实验室、工程研究（技术）中心、工程实验室学术技术带头人；在国内外担任重大科技项目的首席科学家；重大工程项目的首席工程技术专家和管理专家；国家杰出青年基金获得者；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新世纪百千万人才工程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国家级人选；国家科学技术进步奖一等奖前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名；相当于上述层次的领军人才。</w:t>
      </w:r>
    </w:p>
    <w:p w:rsidR="00B0422C" w:rsidRDefault="00EA4794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C</w:t>
      </w:r>
      <w:r>
        <w:rPr>
          <w:rFonts w:ascii="Times New Roman" w:eastAsia="楷体_GB2312" w:hAnsi="Times New Roman" w:cs="Times New Roman"/>
          <w:b/>
          <w:sz w:val="32"/>
          <w:szCs w:val="32"/>
        </w:rPr>
        <w:t>类：省级领军人才。</w:t>
      </w:r>
      <w:r>
        <w:rPr>
          <w:rFonts w:ascii="Times New Roman" w:eastAsia="仿宋_GB2312" w:hAnsi="Times New Roman" w:cs="Times New Roman"/>
          <w:sz w:val="32"/>
          <w:szCs w:val="32"/>
        </w:rPr>
        <w:t>主要包括：国家青年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千人计划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专家；国家优秀青年基金获得者；教育部青年长江学者；省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百人计划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入选者；省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青年拔尖人才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；国家科学技术进步</w:t>
      </w:r>
      <w:r>
        <w:rPr>
          <w:rFonts w:ascii="Times New Roman" w:eastAsia="仿宋_GB2312" w:hAnsi="Times New Roman" w:cs="Times New Roman"/>
          <w:sz w:val="32"/>
          <w:szCs w:val="32"/>
        </w:rPr>
        <w:t>奖二等奖前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名，享受国务院特殊津贴人员，国家级高等学校教学名师奖获得者，全国模范教师，中华技能大奖获得者，全国技术能手，国家级技能大师工作室领衔人，相当于上述层次的领军人才。</w:t>
      </w:r>
    </w:p>
    <w:p w:rsidR="00B0422C" w:rsidRDefault="00EA4794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D</w:t>
      </w:r>
      <w:r>
        <w:rPr>
          <w:rFonts w:ascii="Times New Roman" w:eastAsia="楷体_GB2312" w:hAnsi="Times New Roman" w:cs="Times New Roman"/>
          <w:b/>
          <w:sz w:val="32"/>
          <w:szCs w:val="32"/>
        </w:rPr>
        <w:t>类：市级领军人才。</w:t>
      </w:r>
      <w:r>
        <w:rPr>
          <w:rFonts w:ascii="Times New Roman" w:eastAsia="仿宋_GB2312" w:hAnsi="Times New Roman" w:cs="Times New Roman"/>
          <w:sz w:val="32"/>
          <w:szCs w:val="32"/>
        </w:rPr>
        <w:t>主要包括：科技、文化、教育、卫生等领域国家级、省级重要奖项获得者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  <w:r>
        <w:rPr>
          <w:rFonts w:ascii="Times New Roman" w:eastAsia="仿宋_GB2312" w:hAnsi="Times New Roman" w:cs="Times New Roman"/>
          <w:sz w:val="32"/>
          <w:szCs w:val="32"/>
        </w:rPr>
        <w:t>省级学术技术带头人；市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拔尖人才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；省级技能大奖、技术能手、工匠大师称号获得者；相当于上述层次的领军人才。</w:t>
      </w:r>
    </w:p>
    <w:p w:rsidR="00B0422C" w:rsidRDefault="00EA4794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E</w:t>
      </w:r>
      <w:r>
        <w:rPr>
          <w:rFonts w:ascii="Times New Roman" w:eastAsia="楷体_GB2312" w:hAnsi="Times New Roman" w:cs="Times New Roman"/>
          <w:b/>
          <w:sz w:val="32"/>
          <w:szCs w:val="32"/>
        </w:rPr>
        <w:t>类：高级人才。</w:t>
      </w:r>
      <w:r>
        <w:rPr>
          <w:rFonts w:ascii="Times New Roman" w:eastAsia="仿宋_GB2312" w:hAnsi="Times New Roman" w:cs="Times New Roman"/>
          <w:sz w:val="32"/>
          <w:szCs w:val="32"/>
        </w:rPr>
        <w:t>主要包括：科技、文化、教育、卫生、技能等领域市级重要奖项获得者；市级学术技术带头人；市级技能大师工作室领衔人；副高以上职称的专</w:t>
      </w:r>
      <w:r>
        <w:rPr>
          <w:rFonts w:ascii="Times New Roman" w:eastAsia="仿宋_GB2312" w:hAnsi="Times New Roman" w:cs="Times New Roman"/>
          <w:sz w:val="32"/>
          <w:szCs w:val="32"/>
        </w:rPr>
        <w:t>业技术人才；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获得高级</w:t>
      </w:r>
      <w:r>
        <w:rPr>
          <w:rFonts w:ascii="Times New Roman" w:eastAsia="仿宋_GB2312" w:hAnsi="Times New Roman" w:cs="Times New Roman"/>
          <w:sz w:val="32"/>
          <w:szCs w:val="32"/>
        </w:rPr>
        <w:t>技师职业资格的技能型人才；</w:t>
      </w:r>
      <w:r>
        <w:rPr>
          <w:rFonts w:ascii="Times New Roman" w:eastAsia="仿宋_GB2312" w:hAnsi="仿宋_GB2312" w:cs="Times New Roman"/>
          <w:sz w:val="32"/>
          <w:szCs w:val="32"/>
        </w:rPr>
        <w:t>全日制博士研究生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仿宋_GB2312" w:cs="Times New Roman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仿宋_GB2312" w:cs="Times New Roman"/>
          <w:sz w:val="32"/>
          <w:szCs w:val="32"/>
        </w:rPr>
        <w:t>大学和学科的全日制硕士研究生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大学的全日制</w:t>
      </w:r>
      <w:r>
        <w:rPr>
          <w:rFonts w:ascii="Times New Roman" w:eastAsia="仿宋_GB2312" w:hAnsi="仿宋_GB2312" w:cs="Times New Roman"/>
          <w:sz w:val="32"/>
          <w:szCs w:val="32"/>
        </w:rPr>
        <w:t>本科毕业生；</w:t>
      </w:r>
      <w:r>
        <w:rPr>
          <w:rFonts w:ascii="Times New Roman" w:eastAsia="仿宋_GB2312" w:hAnsi="Times New Roman" w:cs="Times New Roman"/>
          <w:sz w:val="32"/>
          <w:szCs w:val="32"/>
        </w:rPr>
        <w:t>经评审认定，确为我市急需紧缺、有真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才实学、社会贡献较大、在某些方面具有特殊才能或特别贡献的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偏才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专家</w:t>
      </w:r>
      <w:r>
        <w:rPr>
          <w:rFonts w:ascii="Times New Roman" w:eastAsia="仿宋_GB2312" w:hAnsi="Times New Roman" w:cs="Times New Roman"/>
          <w:sz w:val="32"/>
          <w:szCs w:val="32"/>
        </w:rPr>
        <w:t>”;</w:t>
      </w:r>
      <w:r>
        <w:rPr>
          <w:rFonts w:ascii="Times New Roman" w:eastAsia="仿宋_GB2312" w:hAnsi="Times New Roman" w:cs="Times New Roman"/>
          <w:sz w:val="32"/>
          <w:szCs w:val="32"/>
        </w:rPr>
        <w:t>相当于上述层次的高级人才。</w:t>
      </w:r>
    </w:p>
    <w:p w:rsidR="00B0422C" w:rsidRDefault="00B0422C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B0422C" w:rsidSect="00B04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94" w:rsidRDefault="00EA4794" w:rsidP="00E76227">
      <w:r>
        <w:separator/>
      </w:r>
    </w:p>
  </w:endnote>
  <w:endnote w:type="continuationSeparator" w:id="0">
    <w:p w:rsidR="00EA4794" w:rsidRDefault="00EA4794" w:rsidP="00E7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94" w:rsidRDefault="00EA4794" w:rsidP="00E76227">
      <w:r>
        <w:separator/>
      </w:r>
    </w:p>
  </w:footnote>
  <w:footnote w:type="continuationSeparator" w:id="0">
    <w:p w:rsidR="00EA4794" w:rsidRDefault="00EA4794" w:rsidP="00E76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1332BF"/>
    <w:rsid w:val="00B0422C"/>
    <w:rsid w:val="00E76227"/>
    <w:rsid w:val="00EA4794"/>
    <w:rsid w:val="4D1332BF"/>
    <w:rsid w:val="51B4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2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0422C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4">
    <w:name w:val="Strong"/>
    <w:basedOn w:val="a0"/>
    <w:uiPriority w:val="22"/>
    <w:qFormat/>
    <w:rsid w:val="00B0422C"/>
    <w:rPr>
      <w:b/>
    </w:rPr>
  </w:style>
  <w:style w:type="paragraph" w:styleId="a5">
    <w:name w:val="header"/>
    <w:basedOn w:val="a"/>
    <w:link w:val="Char"/>
    <w:rsid w:val="00E76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62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76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762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2021-01-05T01:59:00Z</dcterms:created>
  <dcterms:modified xsi:type="dcterms:W3CDTF">2021-03-10T08:15:00Z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