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6"/>
        <w:gridCol w:w="2116"/>
        <w:gridCol w:w="2116"/>
        <w:gridCol w:w="22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shd w:val="clear" w:fill="FFFFFF"/>
                <w:lang w:val="en-US" w:eastAsia="zh-CN" w:bidi="ar"/>
              </w:rPr>
              <w:t>新华重庆健康管理(体检)中心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shd w:val="clear" w:fill="FFFFFF"/>
                <w:lang w:val="en-US" w:eastAsia="zh-CN" w:bidi="ar"/>
              </w:rPr>
              <w:t>招 聘 岗 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 数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彩超医师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医学影像专业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*以上医师、护士岗位均要求相关工作经验并取得相关执业证书和资格证书。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福利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*社保“五险”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*住房公积金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*误餐、交通等补贴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*法定节假日休息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*员工体检福利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*年假、婚假、产假、探亲假、服务假等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眼科专业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放射医师/技师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医学影像专业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耳鼻喉医师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耳鼻喉科专业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临床内科专业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外科专业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口腔专业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妇科专业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销售总监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直销营业部经理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直销销售岗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体检护士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前台客服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护理专业，限女性，形象气质佳，身高160cm以上。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B6FBA"/>
    <w:rsid w:val="6D6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2021-03-04T00:52:00Z</dcterms:created>
  <dc:creator>Administrator</dc:creator>
  <cp:lastModifiedBy>Administrator</cp:lastModifiedBy>
  <dcterms:modified xsi:type="dcterms:W3CDTF">2021-03-04T02:09:47Z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