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zh-CN"/>
        </w:rPr>
        <w:t>20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zh-CN" w:eastAsia="zh-CN"/>
        </w:rPr>
        <w:t>21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zh-CN"/>
        </w:rPr>
        <w:t>年连江县行政服务中心管理委员会公开招聘编外人员岗位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报名、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试考生健康情况调查表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、如果有上述第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736FB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F9F21D0"/>
    <w:rsid w:val="12B420AB"/>
    <w:rsid w:val="23B751E6"/>
    <w:rsid w:val="35613E60"/>
    <w:rsid w:val="3E2A6E4D"/>
    <w:rsid w:val="402E3744"/>
    <w:rsid w:val="40A11DEB"/>
    <w:rsid w:val="488D246B"/>
    <w:rsid w:val="571F504E"/>
    <w:rsid w:val="722D0536"/>
    <w:rsid w:val="7DA5458B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大树</cp:lastModifiedBy>
  <cp:lastPrinted>2020-07-14T01:18:00Z</cp:lastPrinted>
  <dcterms:modified xsi:type="dcterms:W3CDTF">2021-02-26T02:16:10Z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