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40" w:lineRule="exact"/>
        <w:ind w:left="-178" w:leftChars="-85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诸暨市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城乡投资集团</w:t>
      </w: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有限公司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公开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招聘</w:t>
      </w:r>
    </w:p>
    <w:p>
      <w:pPr>
        <w:spacing w:line="540" w:lineRule="exact"/>
        <w:ind w:left="-178" w:leftChars="-85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工程建设类人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员报名表</w:t>
      </w:r>
    </w:p>
    <w:p>
      <w:pPr>
        <w:ind w:left="-178" w:leftChars="-85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1"/>
        <w:gridCol w:w="358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417"/>
        <w:gridCol w:w="249"/>
        <w:gridCol w:w="223"/>
        <w:gridCol w:w="106"/>
        <w:gridCol w:w="203"/>
        <w:gridCol w:w="126"/>
        <w:gridCol w:w="329"/>
        <w:gridCol w:w="240"/>
        <w:gridCol w:w="126"/>
        <w:gridCol w:w="291"/>
        <w:gridCol w:w="329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1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9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7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3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553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3779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81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92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毕业学校是否为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双一流或原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211、985院校</w:t>
            </w:r>
          </w:p>
        </w:tc>
        <w:tc>
          <w:tcPr>
            <w:tcW w:w="5972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09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联系地址</w:t>
            </w:r>
          </w:p>
        </w:tc>
        <w:tc>
          <w:tcPr>
            <w:tcW w:w="4288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3779" w:type="dxa"/>
            <w:gridSpan w:val="1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281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话</w:t>
            </w:r>
          </w:p>
        </w:tc>
        <w:tc>
          <w:tcPr>
            <w:tcW w:w="3779" w:type="dxa"/>
            <w:gridSpan w:val="1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1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377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28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067" w:type="dxa"/>
            <w:gridSpan w:val="2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1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注：1、</w:t>
      </w:r>
      <w:r>
        <w:rPr>
          <w:rFonts w:hint="eastAsia" w:ascii="Times New Roman" w:hAnsi="Times New Roman" w:cs="Times New Roman"/>
        </w:rPr>
        <w:t>此表由报名者本人逐项填写；</w:t>
      </w:r>
    </w:p>
    <w:p>
      <w:pPr>
        <w:ind w:firstLine="420" w:firstLineChars="200"/>
      </w:pP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、本科、大专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C0016"/>
    <w:rsid w:val="2FC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2021-03-09T00:30:00Z</dcterms:created>
  <dc:creator>Administrator</dc:creator>
  <cp:lastModifiedBy>Administrator</cp:lastModifiedBy>
  <dcterms:modified xsi:type="dcterms:W3CDTF">2021-03-09T00:30:26Z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