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 xml:space="preserve">附件1 </w:t>
      </w:r>
    </w:p>
    <w:p>
      <w:pPr>
        <w:tabs>
          <w:tab w:val="left" w:pos="10485"/>
        </w:tabs>
        <w:spacing w:afterLines="50" w:line="560" w:lineRule="exact"/>
        <w:jc w:val="center"/>
        <w:rPr>
          <w:rFonts w:ascii="黑体" w:eastAsia="黑体" w:cs="Times New Roman"/>
          <w:b/>
          <w:sz w:val="36"/>
          <w:szCs w:val="36"/>
        </w:rPr>
      </w:pPr>
      <w:r>
        <w:rPr>
          <w:rFonts w:hint="eastAsia" w:ascii="黑体" w:eastAsia="黑体" w:cs="Times New Roman"/>
          <w:b/>
          <w:sz w:val="36"/>
          <w:szCs w:val="36"/>
        </w:rPr>
        <w:t>2021年广西桂平市城市投资发展有限公司人员招聘计划表</w:t>
      </w:r>
    </w:p>
    <w:tbl>
      <w:tblPr>
        <w:tblStyle w:val="8"/>
        <w:tblW w:w="14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04"/>
        <w:gridCol w:w="1215"/>
        <w:gridCol w:w="1215"/>
        <w:gridCol w:w="1527"/>
        <w:gridCol w:w="1134"/>
        <w:gridCol w:w="1418"/>
        <w:gridCol w:w="709"/>
        <w:gridCol w:w="850"/>
        <w:gridCol w:w="3969"/>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8" w:type="dxa"/>
            <w:vMerge w:val="restart"/>
            <w:vAlign w:val="center"/>
          </w:tcPr>
          <w:p>
            <w:pPr>
              <w:spacing w:line="320" w:lineRule="exact"/>
              <w:jc w:val="center"/>
              <w:rPr>
                <w:rFonts w:ascii="宋体"/>
                <w:b/>
                <w:sz w:val="24"/>
              </w:rPr>
            </w:pPr>
            <w:r>
              <w:rPr>
                <w:rFonts w:hint="eastAsia" w:ascii="宋体"/>
                <w:b/>
                <w:sz w:val="24"/>
              </w:rPr>
              <w:t>序号</w:t>
            </w:r>
          </w:p>
        </w:tc>
        <w:tc>
          <w:tcPr>
            <w:tcW w:w="804" w:type="dxa"/>
            <w:vMerge w:val="restart"/>
            <w:vAlign w:val="center"/>
          </w:tcPr>
          <w:p>
            <w:pPr>
              <w:spacing w:line="320" w:lineRule="exact"/>
              <w:jc w:val="center"/>
              <w:rPr>
                <w:rFonts w:ascii="宋体"/>
                <w:b/>
                <w:sz w:val="24"/>
              </w:rPr>
            </w:pPr>
            <w:r>
              <w:rPr>
                <w:rFonts w:hint="eastAsia" w:ascii="宋体"/>
                <w:b/>
                <w:sz w:val="24"/>
              </w:rPr>
              <w:t>部门</w:t>
            </w:r>
          </w:p>
        </w:tc>
        <w:tc>
          <w:tcPr>
            <w:tcW w:w="1215" w:type="dxa"/>
            <w:vMerge w:val="restart"/>
            <w:vAlign w:val="center"/>
          </w:tcPr>
          <w:p>
            <w:pPr>
              <w:spacing w:line="320" w:lineRule="exact"/>
              <w:jc w:val="center"/>
              <w:rPr>
                <w:rFonts w:ascii="宋体"/>
                <w:b/>
                <w:sz w:val="24"/>
              </w:rPr>
            </w:pPr>
            <w:r>
              <w:rPr>
                <w:rFonts w:hint="eastAsia" w:ascii="宋体"/>
                <w:b/>
                <w:sz w:val="24"/>
              </w:rPr>
              <w:t>岗位</w:t>
            </w:r>
          </w:p>
        </w:tc>
        <w:tc>
          <w:tcPr>
            <w:tcW w:w="1215" w:type="dxa"/>
            <w:vMerge w:val="restart"/>
            <w:vAlign w:val="center"/>
          </w:tcPr>
          <w:p>
            <w:pPr>
              <w:spacing w:line="320" w:lineRule="exact"/>
              <w:jc w:val="center"/>
              <w:rPr>
                <w:rFonts w:ascii="宋体"/>
                <w:b/>
                <w:sz w:val="24"/>
              </w:rPr>
            </w:pPr>
            <w:r>
              <w:rPr>
                <w:rFonts w:hint="eastAsia" w:ascii="宋体"/>
                <w:b/>
                <w:sz w:val="24"/>
              </w:rPr>
              <w:t>人数</w:t>
            </w:r>
          </w:p>
        </w:tc>
        <w:tc>
          <w:tcPr>
            <w:tcW w:w="9607" w:type="dxa"/>
            <w:gridSpan w:val="6"/>
            <w:vAlign w:val="center"/>
          </w:tcPr>
          <w:p>
            <w:pPr>
              <w:spacing w:line="320" w:lineRule="exact"/>
              <w:jc w:val="center"/>
              <w:rPr>
                <w:rFonts w:ascii="宋体"/>
                <w:b/>
                <w:sz w:val="24"/>
              </w:rPr>
            </w:pPr>
            <w:r>
              <w:rPr>
                <w:rFonts w:hint="eastAsia" w:ascii="宋体"/>
                <w:b/>
                <w:sz w:val="24"/>
              </w:rPr>
              <w:t>招 聘 条 件</w:t>
            </w:r>
          </w:p>
        </w:tc>
        <w:tc>
          <w:tcPr>
            <w:tcW w:w="991" w:type="dxa"/>
            <w:vMerge w:val="restart"/>
            <w:vAlign w:val="center"/>
          </w:tcPr>
          <w:p>
            <w:pPr>
              <w:spacing w:line="320" w:lineRule="exact"/>
              <w:jc w:val="center"/>
              <w:rPr>
                <w:rFonts w:ascii="宋体"/>
                <w:b/>
                <w:sz w:val="24"/>
              </w:rPr>
            </w:pPr>
            <w:r>
              <w:rPr>
                <w:rFonts w:hint="eastAsia" w:ascii="宋体"/>
                <w:b/>
                <w:sz w:val="24"/>
              </w:rPr>
              <w:t>用工</w:t>
            </w:r>
          </w:p>
          <w:p>
            <w:pPr>
              <w:spacing w:line="320" w:lineRule="exact"/>
              <w:jc w:val="center"/>
              <w:rPr>
                <w:rFonts w:ascii="宋体"/>
                <w:b/>
                <w:sz w:val="24"/>
              </w:rPr>
            </w:pPr>
            <w:r>
              <w:rPr>
                <w:rFonts w:hint="eastAsia" w:ascii="宋体"/>
                <w:b/>
                <w:sz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958" w:type="dxa"/>
            <w:vMerge w:val="continue"/>
            <w:vAlign w:val="center"/>
          </w:tcPr>
          <w:p/>
        </w:tc>
        <w:tc>
          <w:tcPr>
            <w:tcW w:w="804" w:type="dxa"/>
            <w:vMerge w:val="continue"/>
            <w:vAlign w:val="center"/>
          </w:tcPr>
          <w:p/>
        </w:tc>
        <w:tc>
          <w:tcPr>
            <w:tcW w:w="1215" w:type="dxa"/>
            <w:vMerge w:val="continue"/>
            <w:vAlign w:val="center"/>
          </w:tcPr>
          <w:p/>
        </w:tc>
        <w:tc>
          <w:tcPr>
            <w:tcW w:w="1215" w:type="dxa"/>
            <w:vMerge w:val="continue"/>
            <w:vAlign w:val="center"/>
          </w:tcPr>
          <w:p/>
        </w:tc>
        <w:tc>
          <w:tcPr>
            <w:tcW w:w="1527" w:type="dxa"/>
            <w:vAlign w:val="center"/>
          </w:tcPr>
          <w:p>
            <w:pPr>
              <w:spacing w:line="320" w:lineRule="exact"/>
              <w:jc w:val="center"/>
              <w:rPr>
                <w:rFonts w:ascii="宋体"/>
                <w:b/>
                <w:sz w:val="24"/>
              </w:rPr>
            </w:pPr>
            <w:r>
              <w:rPr>
                <w:rFonts w:hint="eastAsia" w:ascii="宋体"/>
                <w:b/>
                <w:sz w:val="24"/>
              </w:rPr>
              <w:t>专业</w:t>
            </w:r>
          </w:p>
        </w:tc>
        <w:tc>
          <w:tcPr>
            <w:tcW w:w="1134" w:type="dxa"/>
            <w:vAlign w:val="center"/>
          </w:tcPr>
          <w:p>
            <w:pPr>
              <w:spacing w:line="320" w:lineRule="exact"/>
              <w:jc w:val="center"/>
              <w:rPr>
                <w:rFonts w:ascii="宋体"/>
                <w:b/>
                <w:sz w:val="24"/>
              </w:rPr>
            </w:pPr>
            <w:r>
              <w:rPr>
                <w:rFonts w:hint="eastAsia" w:ascii="宋体"/>
                <w:b/>
                <w:sz w:val="24"/>
              </w:rPr>
              <w:t>学历</w:t>
            </w:r>
          </w:p>
        </w:tc>
        <w:tc>
          <w:tcPr>
            <w:tcW w:w="1418" w:type="dxa"/>
            <w:vAlign w:val="center"/>
          </w:tcPr>
          <w:p>
            <w:pPr>
              <w:spacing w:line="320" w:lineRule="exact"/>
              <w:jc w:val="center"/>
              <w:rPr>
                <w:rFonts w:ascii="宋体"/>
                <w:b/>
                <w:sz w:val="24"/>
              </w:rPr>
            </w:pPr>
            <w:r>
              <w:rPr>
                <w:rFonts w:hint="eastAsia" w:ascii="宋体"/>
                <w:b/>
                <w:sz w:val="24"/>
              </w:rPr>
              <w:t>工作</w:t>
            </w:r>
          </w:p>
          <w:p>
            <w:pPr>
              <w:spacing w:line="320" w:lineRule="exact"/>
              <w:jc w:val="center"/>
              <w:rPr>
                <w:rFonts w:ascii="宋体"/>
                <w:b/>
                <w:sz w:val="24"/>
              </w:rPr>
            </w:pPr>
            <w:r>
              <w:rPr>
                <w:rFonts w:hint="eastAsia" w:ascii="宋体"/>
                <w:b/>
                <w:sz w:val="24"/>
              </w:rPr>
              <w:t>年限</w:t>
            </w:r>
          </w:p>
        </w:tc>
        <w:tc>
          <w:tcPr>
            <w:tcW w:w="709" w:type="dxa"/>
            <w:vAlign w:val="center"/>
          </w:tcPr>
          <w:p>
            <w:pPr>
              <w:spacing w:line="320" w:lineRule="exact"/>
              <w:jc w:val="center"/>
              <w:rPr>
                <w:rFonts w:ascii="宋体"/>
                <w:b/>
                <w:sz w:val="24"/>
              </w:rPr>
            </w:pPr>
            <w:r>
              <w:rPr>
                <w:rFonts w:hint="eastAsia" w:ascii="宋体"/>
                <w:b/>
                <w:sz w:val="24"/>
              </w:rPr>
              <w:t>性别</w:t>
            </w:r>
          </w:p>
        </w:tc>
        <w:tc>
          <w:tcPr>
            <w:tcW w:w="850" w:type="dxa"/>
            <w:vAlign w:val="center"/>
          </w:tcPr>
          <w:p>
            <w:pPr>
              <w:spacing w:line="320" w:lineRule="exact"/>
              <w:jc w:val="center"/>
              <w:rPr>
                <w:rFonts w:ascii="宋体"/>
                <w:b/>
                <w:sz w:val="24"/>
              </w:rPr>
            </w:pPr>
            <w:r>
              <w:rPr>
                <w:rFonts w:hint="eastAsia" w:ascii="宋体"/>
                <w:b/>
                <w:sz w:val="24"/>
              </w:rPr>
              <w:t>年龄</w:t>
            </w:r>
          </w:p>
        </w:tc>
        <w:tc>
          <w:tcPr>
            <w:tcW w:w="3969" w:type="dxa"/>
            <w:vAlign w:val="center"/>
          </w:tcPr>
          <w:p>
            <w:pPr>
              <w:spacing w:line="320" w:lineRule="exact"/>
              <w:jc w:val="center"/>
              <w:rPr>
                <w:rFonts w:ascii="宋体"/>
                <w:b/>
                <w:sz w:val="24"/>
              </w:rPr>
            </w:pPr>
            <w:r>
              <w:rPr>
                <w:rFonts w:hint="eastAsia" w:ascii="宋体"/>
                <w:b/>
                <w:sz w:val="24"/>
              </w:rPr>
              <w:t>岗位其他要求</w:t>
            </w:r>
          </w:p>
        </w:tc>
        <w:tc>
          <w:tcPr>
            <w:tcW w:w="991"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trPr>
        <w:tc>
          <w:tcPr>
            <w:tcW w:w="958" w:type="dxa"/>
            <w:vAlign w:val="center"/>
          </w:tcPr>
          <w:p>
            <w:pPr>
              <w:spacing w:line="280" w:lineRule="exact"/>
              <w:jc w:val="center"/>
              <w:rPr>
                <w:rFonts w:ascii="宋体"/>
                <w:sz w:val="18"/>
                <w:szCs w:val="18"/>
              </w:rPr>
            </w:pPr>
            <w:r>
              <w:rPr>
                <w:rFonts w:hint="eastAsia" w:ascii="宋体"/>
                <w:sz w:val="18"/>
                <w:szCs w:val="18"/>
              </w:rPr>
              <w:t>1</w:t>
            </w:r>
          </w:p>
        </w:tc>
        <w:tc>
          <w:tcPr>
            <w:tcW w:w="804" w:type="dxa"/>
            <w:vAlign w:val="center"/>
          </w:tcPr>
          <w:p>
            <w:pPr>
              <w:spacing w:line="280" w:lineRule="exact"/>
              <w:jc w:val="center"/>
              <w:rPr>
                <w:rFonts w:ascii="宋体"/>
                <w:sz w:val="18"/>
                <w:szCs w:val="18"/>
              </w:rPr>
            </w:pPr>
            <w:r>
              <w:rPr>
                <w:rFonts w:hint="eastAsia" w:ascii="宋体"/>
                <w:sz w:val="18"/>
              </w:rPr>
              <w:t>工程部</w:t>
            </w:r>
          </w:p>
        </w:tc>
        <w:tc>
          <w:tcPr>
            <w:tcW w:w="1215" w:type="dxa"/>
            <w:vAlign w:val="center"/>
          </w:tcPr>
          <w:p>
            <w:pPr>
              <w:spacing w:line="280" w:lineRule="exact"/>
              <w:jc w:val="center"/>
              <w:rPr>
                <w:rFonts w:ascii="宋体"/>
                <w:sz w:val="18"/>
              </w:rPr>
            </w:pPr>
            <w:r>
              <w:rPr>
                <w:rFonts w:hint="eastAsia" w:ascii="宋体"/>
                <w:sz w:val="18"/>
              </w:rPr>
              <w:t>部门负责人</w:t>
            </w:r>
          </w:p>
        </w:tc>
        <w:tc>
          <w:tcPr>
            <w:tcW w:w="1215" w:type="dxa"/>
            <w:vAlign w:val="center"/>
          </w:tcPr>
          <w:p>
            <w:pPr>
              <w:spacing w:line="280" w:lineRule="exact"/>
              <w:jc w:val="center"/>
              <w:rPr>
                <w:rFonts w:ascii="宋体"/>
                <w:sz w:val="18"/>
              </w:rPr>
            </w:pPr>
            <w:r>
              <w:rPr>
                <w:rFonts w:hint="eastAsia" w:ascii="宋体"/>
                <w:sz w:val="18"/>
              </w:rPr>
              <w:t>1</w:t>
            </w:r>
          </w:p>
        </w:tc>
        <w:tc>
          <w:tcPr>
            <w:tcW w:w="1527" w:type="dxa"/>
            <w:vAlign w:val="center"/>
          </w:tcPr>
          <w:p>
            <w:pPr>
              <w:spacing w:line="280" w:lineRule="exact"/>
              <w:jc w:val="center"/>
              <w:rPr>
                <w:rFonts w:ascii="宋体"/>
                <w:sz w:val="18"/>
                <w:szCs w:val="18"/>
              </w:rPr>
            </w:pPr>
            <w:r>
              <w:rPr>
                <w:rFonts w:hint="eastAsia" w:ascii="宋体"/>
                <w:sz w:val="18"/>
              </w:rPr>
              <w:t>市政工程管理、建筑施工与管理、工程管理、项目管理、工民建等土建类相关专业</w:t>
            </w:r>
          </w:p>
        </w:tc>
        <w:tc>
          <w:tcPr>
            <w:tcW w:w="1134" w:type="dxa"/>
            <w:vAlign w:val="center"/>
          </w:tcPr>
          <w:p>
            <w:pPr>
              <w:spacing w:line="280" w:lineRule="exact"/>
              <w:jc w:val="center"/>
              <w:rPr>
                <w:rFonts w:ascii="宋体"/>
                <w:sz w:val="18"/>
                <w:szCs w:val="18"/>
              </w:rPr>
            </w:pPr>
            <w:r>
              <w:rPr>
                <w:rFonts w:hint="eastAsia" w:ascii="宋体"/>
                <w:sz w:val="18"/>
              </w:rPr>
              <w:t>全日制本科及以上</w:t>
            </w:r>
          </w:p>
        </w:tc>
        <w:tc>
          <w:tcPr>
            <w:tcW w:w="1418" w:type="dxa"/>
            <w:vAlign w:val="center"/>
          </w:tcPr>
          <w:p>
            <w:pPr>
              <w:spacing w:line="280" w:lineRule="exact"/>
              <w:jc w:val="center"/>
              <w:rPr>
                <w:rFonts w:ascii="宋体"/>
                <w:sz w:val="18"/>
                <w:szCs w:val="18"/>
              </w:rPr>
            </w:pPr>
            <w:r>
              <w:rPr>
                <w:rFonts w:hint="eastAsia" w:ascii="宋体"/>
                <w:sz w:val="18"/>
              </w:rPr>
              <w:t>5年以上相关工作经历</w:t>
            </w:r>
          </w:p>
        </w:tc>
        <w:tc>
          <w:tcPr>
            <w:tcW w:w="709" w:type="dxa"/>
            <w:vAlign w:val="center"/>
          </w:tcPr>
          <w:p>
            <w:pPr>
              <w:spacing w:line="280" w:lineRule="exact"/>
              <w:jc w:val="center"/>
              <w:rPr>
                <w:rFonts w:ascii="宋体"/>
                <w:sz w:val="18"/>
              </w:rPr>
            </w:pPr>
            <w:r>
              <w:rPr>
                <w:rFonts w:hint="eastAsia" w:ascii="宋体"/>
                <w:sz w:val="18"/>
              </w:rPr>
              <w:t>男性</w:t>
            </w:r>
          </w:p>
        </w:tc>
        <w:tc>
          <w:tcPr>
            <w:tcW w:w="850" w:type="dxa"/>
            <w:vAlign w:val="center"/>
          </w:tcPr>
          <w:p>
            <w:pPr>
              <w:spacing w:line="280" w:lineRule="exact"/>
              <w:jc w:val="center"/>
              <w:rPr>
                <w:rFonts w:ascii="宋体"/>
                <w:sz w:val="18"/>
              </w:rPr>
            </w:pPr>
            <w:r>
              <w:rPr>
                <w:rFonts w:hint="eastAsia" w:ascii="宋体"/>
                <w:sz w:val="18"/>
              </w:rPr>
              <w:t>45周岁及以下</w:t>
            </w:r>
          </w:p>
        </w:tc>
        <w:tc>
          <w:tcPr>
            <w:tcW w:w="3969" w:type="dxa"/>
            <w:vAlign w:val="center"/>
          </w:tcPr>
          <w:p>
            <w:pPr>
              <w:spacing w:line="280" w:lineRule="exact"/>
              <w:rPr>
                <w:rFonts w:ascii="宋体"/>
                <w:sz w:val="18"/>
              </w:rPr>
            </w:pPr>
            <w:r>
              <w:rPr>
                <w:rFonts w:ascii="宋体"/>
                <w:sz w:val="18"/>
              </w:rPr>
              <w:t>1.</w:t>
            </w:r>
            <w:r>
              <w:rPr>
                <w:rFonts w:hint="eastAsia" w:ascii="宋体"/>
                <w:sz w:val="18"/>
              </w:rPr>
              <w:t>具有工民建专业工作经验，</w:t>
            </w:r>
            <w:r>
              <w:rPr>
                <w:rFonts w:ascii="宋体"/>
                <w:sz w:val="18"/>
              </w:rPr>
              <w:t>5</w:t>
            </w:r>
            <w:r>
              <w:rPr>
                <w:rFonts w:hint="eastAsia" w:ascii="宋体"/>
                <w:sz w:val="18"/>
              </w:rPr>
              <w:t>年以上项目管理经验者；</w:t>
            </w:r>
          </w:p>
          <w:p>
            <w:pPr>
              <w:spacing w:line="280" w:lineRule="exact"/>
              <w:rPr>
                <w:rFonts w:ascii="宋体"/>
                <w:sz w:val="18"/>
              </w:rPr>
            </w:pPr>
            <w:r>
              <w:rPr>
                <w:rFonts w:ascii="宋体"/>
                <w:sz w:val="18"/>
              </w:rPr>
              <w:t>2.</w:t>
            </w:r>
            <w:r>
              <w:rPr>
                <w:rFonts w:hint="eastAsia" w:ascii="宋体"/>
                <w:sz w:val="18"/>
              </w:rPr>
              <w:t>熟练操作办公软件，并精通 CAD 制图；</w:t>
            </w:r>
          </w:p>
          <w:p>
            <w:pPr>
              <w:widowControl/>
              <w:shd w:val="clear" w:color="auto" w:fill="FFFFFF"/>
              <w:spacing w:line="280" w:lineRule="exact"/>
              <w:jc w:val="left"/>
              <w:rPr>
                <w:rFonts w:ascii="宋体"/>
                <w:sz w:val="18"/>
              </w:rPr>
            </w:pPr>
            <w:r>
              <w:rPr>
                <w:rFonts w:hint="eastAsia" w:ascii="宋体"/>
                <w:sz w:val="18"/>
              </w:rPr>
              <w:t>3</w:t>
            </w:r>
            <w:r>
              <w:rPr>
                <w:rFonts w:ascii="宋体"/>
                <w:sz w:val="18"/>
              </w:rPr>
              <w:t>.</w:t>
            </w:r>
            <w:r>
              <w:rPr>
                <w:rFonts w:hint="eastAsia" w:ascii="宋体"/>
                <w:sz w:val="18"/>
              </w:rPr>
              <w:t>熟练编制项目计划进度管理、质量管理、承建商管理、施工方案管理等工程业务；</w:t>
            </w:r>
          </w:p>
          <w:p>
            <w:pPr>
              <w:widowControl/>
              <w:shd w:val="clear" w:color="auto" w:fill="FFFFFF"/>
              <w:spacing w:line="280" w:lineRule="exact"/>
              <w:jc w:val="left"/>
              <w:rPr>
                <w:rFonts w:ascii="宋体"/>
                <w:sz w:val="18"/>
              </w:rPr>
            </w:pPr>
            <w:r>
              <w:rPr>
                <w:rFonts w:hint="eastAsia" w:ascii="宋体"/>
                <w:sz w:val="18"/>
              </w:rPr>
              <w:t>4</w:t>
            </w:r>
            <w:r>
              <w:rPr>
                <w:rFonts w:ascii="宋体"/>
                <w:sz w:val="18"/>
              </w:rPr>
              <w:t>.</w:t>
            </w:r>
            <w:r>
              <w:rPr>
                <w:rFonts w:hint="eastAsia" w:ascii="宋体"/>
                <w:sz w:val="18"/>
              </w:rPr>
              <w:t>了解标准化施工管理，工程质量验收管理；</w:t>
            </w:r>
          </w:p>
          <w:p>
            <w:pPr>
              <w:widowControl/>
              <w:shd w:val="clear" w:color="auto" w:fill="FFFFFF"/>
              <w:spacing w:line="280" w:lineRule="exact"/>
              <w:jc w:val="left"/>
              <w:rPr>
                <w:rFonts w:ascii="宋体"/>
                <w:sz w:val="18"/>
              </w:rPr>
            </w:pPr>
            <w:r>
              <w:rPr>
                <w:rFonts w:hint="eastAsia" w:ascii="宋体"/>
                <w:sz w:val="18"/>
              </w:rPr>
              <w:t>5.持有中级职称和一级建造师证者可适当放宽条件。</w:t>
            </w:r>
          </w:p>
          <w:p>
            <w:pPr>
              <w:spacing w:line="280" w:lineRule="exact"/>
              <w:rPr>
                <w:rFonts w:ascii="宋体"/>
                <w:sz w:val="18"/>
              </w:rPr>
            </w:pPr>
          </w:p>
        </w:tc>
        <w:tc>
          <w:tcPr>
            <w:tcW w:w="991" w:type="dxa"/>
            <w:vAlign w:val="center"/>
          </w:tcPr>
          <w:p>
            <w:pPr>
              <w:spacing w:line="280" w:lineRule="exact"/>
              <w:jc w:val="center"/>
              <w:rPr>
                <w:rFonts w:ascii="宋体"/>
                <w:sz w:val="18"/>
                <w:szCs w:val="18"/>
              </w:rPr>
            </w:pPr>
            <w:r>
              <w:rPr>
                <w:rFonts w:hint="eastAsia" w:ascii="宋体"/>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958" w:type="dxa"/>
            <w:vAlign w:val="center"/>
          </w:tcPr>
          <w:p>
            <w:pPr>
              <w:spacing w:line="280" w:lineRule="exact"/>
              <w:jc w:val="center"/>
              <w:rPr>
                <w:rFonts w:ascii="宋体"/>
                <w:sz w:val="18"/>
                <w:szCs w:val="18"/>
              </w:rPr>
            </w:pPr>
            <w:r>
              <w:rPr>
                <w:rFonts w:hint="eastAsia" w:ascii="宋体"/>
                <w:sz w:val="18"/>
                <w:szCs w:val="18"/>
              </w:rPr>
              <w:t>2</w:t>
            </w:r>
          </w:p>
        </w:tc>
        <w:tc>
          <w:tcPr>
            <w:tcW w:w="804" w:type="dxa"/>
            <w:vAlign w:val="center"/>
          </w:tcPr>
          <w:p>
            <w:pPr>
              <w:spacing w:line="280" w:lineRule="exact"/>
              <w:jc w:val="center"/>
              <w:rPr>
                <w:rFonts w:ascii="宋体"/>
                <w:sz w:val="18"/>
                <w:szCs w:val="18"/>
              </w:rPr>
            </w:pPr>
            <w:r>
              <w:rPr>
                <w:rFonts w:hint="eastAsia" w:ascii="宋体"/>
                <w:sz w:val="18"/>
              </w:rPr>
              <w:t>工程部</w:t>
            </w:r>
          </w:p>
        </w:tc>
        <w:tc>
          <w:tcPr>
            <w:tcW w:w="1215" w:type="dxa"/>
            <w:vAlign w:val="center"/>
          </w:tcPr>
          <w:p>
            <w:pPr>
              <w:spacing w:line="280" w:lineRule="exact"/>
              <w:jc w:val="center"/>
              <w:rPr>
                <w:rFonts w:ascii="宋体"/>
                <w:sz w:val="18"/>
              </w:rPr>
            </w:pPr>
            <w:r>
              <w:rPr>
                <w:rFonts w:hint="eastAsia" w:ascii="宋体"/>
                <w:sz w:val="18"/>
              </w:rPr>
              <w:t>土建工程师</w:t>
            </w:r>
          </w:p>
        </w:tc>
        <w:tc>
          <w:tcPr>
            <w:tcW w:w="1215" w:type="dxa"/>
            <w:vAlign w:val="center"/>
          </w:tcPr>
          <w:p>
            <w:pPr>
              <w:spacing w:line="280" w:lineRule="exact"/>
              <w:jc w:val="center"/>
              <w:rPr>
                <w:rFonts w:ascii="宋体"/>
                <w:sz w:val="18"/>
              </w:rPr>
            </w:pPr>
            <w:r>
              <w:rPr>
                <w:rFonts w:hint="eastAsia" w:ascii="宋体"/>
                <w:sz w:val="18"/>
              </w:rPr>
              <w:t>1</w:t>
            </w:r>
          </w:p>
        </w:tc>
        <w:tc>
          <w:tcPr>
            <w:tcW w:w="1527" w:type="dxa"/>
            <w:vAlign w:val="center"/>
          </w:tcPr>
          <w:p>
            <w:pPr>
              <w:spacing w:line="280" w:lineRule="exact"/>
              <w:jc w:val="center"/>
              <w:rPr>
                <w:rFonts w:ascii="宋体"/>
                <w:sz w:val="18"/>
                <w:szCs w:val="18"/>
              </w:rPr>
            </w:pPr>
            <w:r>
              <w:rPr>
                <w:rFonts w:hint="eastAsia" w:ascii="宋体"/>
                <w:sz w:val="18"/>
              </w:rPr>
              <w:t>市政工程管理、建筑施工与管理、工程管理、工民建等土建类相关专业</w:t>
            </w:r>
          </w:p>
        </w:tc>
        <w:tc>
          <w:tcPr>
            <w:tcW w:w="1134" w:type="dxa"/>
            <w:vAlign w:val="center"/>
          </w:tcPr>
          <w:p>
            <w:pPr>
              <w:spacing w:line="280" w:lineRule="exact"/>
              <w:jc w:val="center"/>
              <w:rPr>
                <w:rFonts w:ascii="宋体"/>
                <w:sz w:val="18"/>
                <w:szCs w:val="18"/>
              </w:rPr>
            </w:pPr>
            <w:r>
              <w:rPr>
                <w:rFonts w:hint="eastAsia" w:ascii="宋体"/>
                <w:sz w:val="18"/>
              </w:rPr>
              <w:t>全日制本科及以上</w:t>
            </w:r>
          </w:p>
        </w:tc>
        <w:tc>
          <w:tcPr>
            <w:tcW w:w="1418" w:type="dxa"/>
            <w:vAlign w:val="center"/>
          </w:tcPr>
          <w:p>
            <w:pPr>
              <w:spacing w:line="280" w:lineRule="exact"/>
              <w:jc w:val="center"/>
              <w:rPr>
                <w:rFonts w:ascii="宋体"/>
                <w:sz w:val="18"/>
                <w:szCs w:val="18"/>
              </w:rPr>
            </w:pPr>
            <w:r>
              <w:rPr>
                <w:rFonts w:ascii="宋体"/>
                <w:sz w:val="18"/>
              </w:rPr>
              <w:t>5</w:t>
            </w:r>
            <w:r>
              <w:rPr>
                <w:rFonts w:hint="eastAsia" w:ascii="宋体"/>
                <w:sz w:val="18"/>
              </w:rPr>
              <w:t>年以上相关工作经验</w:t>
            </w:r>
          </w:p>
        </w:tc>
        <w:tc>
          <w:tcPr>
            <w:tcW w:w="709" w:type="dxa"/>
            <w:vAlign w:val="center"/>
          </w:tcPr>
          <w:p>
            <w:pPr>
              <w:spacing w:line="280" w:lineRule="exact"/>
              <w:jc w:val="center"/>
              <w:rPr>
                <w:rFonts w:ascii="宋体"/>
                <w:sz w:val="18"/>
              </w:rPr>
            </w:pPr>
            <w:r>
              <w:rPr>
                <w:rFonts w:hint="eastAsia" w:ascii="宋体"/>
                <w:sz w:val="18"/>
              </w:rPr>
              <w:t>男性</w:t>
            </w:r>
          </w:p>
        </w:tc>
        <w:tc>
          <w:tcPr>
            <w:tcW w:w="850" w:type="dxa"/>
            <w:vAlign w:val="center"/>
          </w:tcPr>
          <w:p>
            <w:pPr>
              <w:spacing w:line="280" w:lineRule="exact"/>
              <w:jc w:val="center"/>
              <w:rPr>
                <w:rFonts w:ascii="宋体"/>
                <w:sz w:val="18"/>
              </w:rPr>
            </w:pPr>
            <w:r>
              <w:rPr>
                <w:rFonts w:hint="eastAsia" w:ascii="宋体"/>
                <w:sz w:val="18"/>
              </w:rPr>
              <w:t>45周岁及以下</w:t>
            </w:r>
          </w:p>
        </w:tc>
        <w:tc>
          <w:tcPr>
            <w:tcW w:w="3969" w:type="dxa"/>
            <w:vAlign w:val="center"/>
          </w:tcPr>
          <w:p>
            <w:pPr>
              <w:widowControl/>
              <w:shd w:val="clear" w:color="auto" w:fill="FFFFFF"/>
              <w:spacing w:line="280" w:lineRule="exact"/>
              <w:jc w:val="left"/>
              <w:rPr>
                <w:rFonts w:ascii="宋体"/>
                <w:sz w:val="18"/>
              </w:rPr>
            </w:pPr>
            <w:r>
              <w:rPr>
                <w:rFonts w:hint="eastAsia" w:ascii="宋体"/>
                <w:sz w:val="18"/>
              </w:rPr>
              <w:t>1.熟悉掌握工程项目管理的工作要点；</w:t>
            </w:r>
          </w:p>
          <w:p>
            <w:pPr>
              <w:widowControl/>
              <w:shd w:val="clear" w:color="auto" w:fill="FFFFFF"/>
              <w:spacing w:line="280" w:lineRule="exact"/>
              <w:jc w:val="left"/>
              <w:rPr>
                <w:rFonts w:ascii="宋体"/>
                <w:sz w:val="18"/>
              </w:rPr>
            </w:pPr>
            <w:r>
              <w:rPr>
                <w:rFonts w:ascii="宋体"/>
                <w:sz w:val="18"/>
              </w:rPr>
              <w:t>2</w:t>
            </w:r>
            <w:r>
              <w:rPr>
                <w:rFonts w:hint="eastAsia" w:ascii="宋体"/>
                <w:sz w:val="18"/>
              </w:rPr>
              <w:t>.对项目安全进度、质量实施进行有效把控；</w:t>
            </w:r>
          </w:p>
          <w:p>
            <w:pPr>
              <w:widowControl/>
              <w:shd w:val="clear" w:color="auto" w:fill="FFFFFF"/>
              <w:spacing w:line="280" w:lineRule="exact"/>
              <w:jc w:val="left"/>
              <w:rPr>
                <w:rFonts w:ascii="宋体"/>
                <w:sz w:val="18"/>
              </w:rPr>
            </w:pPr>
            <w:r>
              <w:rPr>
                <w:rFonts w:ascii="宋体"/>
                <w:sz w:val="18"/>
              </w:rPr>
              <w:t>3</w:t>
            </w:r>
            <w:r>
              <w:rPr>
                <w:rFonts w:hint="eastAsia" w:ascii="宋体"/>
                <w:sz w:val="18"/>
              </w:rPr>
              <w:t>.较强的沟通能力和协调能力；</w:t>
            </w:r>
          </w:p>
          <w:p>
            <w:pPr>
              <w:widowControl/>
              <w:shd w:val="clear" w:color="auto" w:fill="FFFFFF"/>
              <w:spacing w:line="280" w:lineRule="exact"/>
              <w:jc w:val="left"/>
              <w:rPr>
                <w:rFonts w:ascii="宋体"/>
                <w:sz w:val="18"/>
              </w:rPr>
            </w:pPr>
            <w:r>
              <w:rPr>
                <w:rFonts w:ascii="宋体"/>
                <w:sz w:val="18"/>
              </w:rPr>
              <w:t>4.</w:t>
            </w:r>
            <w:r>
              <w:rPr>
                <w:rFonts w:hint="eastAsia" w:ascii="宋体"/>
                <w:sz w:val="18"/>
              </w:rPr>
              <w:t>具有良好的计划和执行能力；</w:t>
            </w:r>
          </w:p>
          <w:p>
            <w:pPr>
              <w:widowControl/>
              <w:shd w:val="clear" w:color="auto" w:fill="FFFFFF"/>
              <w:spacing w:line="280" w:lineRule="exact"/>
              <w:jc w:val="left"/>
              <w:rPr>
                <w:rFonts w:ascii="宋体"/>
                <w:sz w:val="18"/>
              </w:rPr>
            </w:pPr>
            <w:r>
              <w:rPr>
                <w:rFonts w:hint="eastAsia" w:ascii="宋体"/>
                <w:sz w:val="18"/>
              </w:rPr>
              <w:t>5</w:t>
            </w:r>
            <w:r>
              <w:rPr>
                <w:rFonts w:ascii="宋体"/>
                <w:sz w:val="18"/>
              </w:rPr>
              <w:t>.</w:t>
            </w:r>
            <w:r>
              <w:rPr>
                <w:rFonts w:hint="eastAsia" w:ascii="宋体"/>
                <w:sz w:val="18"/>
              </w:rPr>
              <w:t>具有中级职称和二级及以上建造师执业资格证者优先。</w:t>
            </w:r>
          </w:p>
          <w:p>
            <w:pPr>
              <w:spacing w:line="280" w:lineRule="exact"/>
              <w:rPr>
                <w:rFonts w:ascii="宋体"/>
                <w:sz w:val="18"/>
              </w:rPr>
            </w:pPr>
          </w:p>
        </w:tc>
        <w:tc>
          <w:tcPr>
            <w:tcW w:w="991" w:type="dxa"/>
            <w:vAlign w:val="center"/>
          </w:tcPr>
          <w:p>
            <w:pPr>
              <w:spacing w:line="280" w:lineRule="exact"/>
              <w:jc w:val="center"/>
              <w:rPr>
                <w:rFonts w:ascii="宋体"/>
                <w:sz w:val="18"/>
                <w:szCs w:val="18"/>
              </w:rPr>
            </w:pPr>
            <w:r>
              <w:rPr>
                <w:rFonts w:hint="eastAsia" w:ascii="宋体"/>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958" w:type="dxa"/>
            <w:vAlign w:val="center"/>
          </w:tcPr>
          <w:p>
            <w:pPr>
              <w:spacing w:line="280" w:lineRule="exact"/>
              <w:jc w:val="center"/>
              <w:rPr>
                <w:rFonts w:ascii="宋体"/>
                <w:sz w:val="18"/>
                <w:szCs w:val="18"/>
              </w:rPr>
            </w:pPr>
            <w:r>
              <w:rPr>
                <w:rFonts w:hint="eastAsia" w:ascii="宋体"/>
                <w:sz w:val="18"/>
                <w:szCs w:val="18"/>
              </w:rPr>
              <w:t>3</w:t>
            </w:r>
          </w:p>
        </w:tc>
        <w:tc>
          <w:tcPr>
            <w:tcW w:w="804" w:type="dxa"/>
            <w:vAlign w:val="center"/>
          </w:tcPr>
          <w:p>
            <w:pPr>
              <w:spacing w:line="280" w:lineRule="exact"/>
              <w:jc w:val="center"/>
              <w:rPr>
                <w:rFonts w:ascii="宋体"/>
                <w:sz w:val="18"/>
                <w:szCs w:val="18"/>
              </w:rPr>
            </w:pPr>
            <w:r>
              <w:rPr>
                <w:rFonts w:hint="eastAsia" w:ascii="宋体"/>
                <w:sz w:val="18"/>
              </w:rPr>
              <w:t>工程部</w:t>
            </w:r>
          </w:p>
        </w:tc>
        <w:tc>
          <w:tcPr>
            <w:tcW w:w="1215" w:type="dxa"/>
            <w:vAlign w:val="center"/>
          </w:tcPr>
          <w:p>
            <w:pPr>
              <w:spacing w:line="280" w:lineRule="exact"/>
              <w:jc w:val="center"/>
              <w:rPr>
                <w:rFonts w:ascii="宋体"/>
                <w:sz w:val="18"/>
              </w:rPr>
            </w:pPr>
            <w:r>
              <w:rPr>
                <w:rFonts w:hint="eastAsia" w:ascii="宋体"/>
                <w:sz w:val="18"/>
              </w:rPr>
              <w:t>工程资料员</w:t>
            </w:r>
          </w:p>
        </w:tc>
        <w:tc>
          <w:tcPr>
            <w:tcW w:w="1215" w:type="dxa"/>
            <w:vAlign w:val="center"/>
          </w:tcPr>
          <w:p>
            <w:pPr>
              <w:spacing w:line="280" w:lineRule="exact"/>
              <w:jc w:val="center"/>
              <w:rPr>
                <w:rFonts w:ascii="宋体"/>
                <w:sz w:val="18"/>
              </w:rPr>
            </w:pPr>
            <w:r>
              <w:rPr>
                <w:rFonts w:hint="eastAsia" w:ascii="宋体"/>
                <w:sz w:val="18"/>
              </w:rPr>
              <w:t>1</w:t>
            </w:r>
          </w:p>
        </w:tc>
        <w:tc>
          <w:tcPr>
            <w:tcW w:w="1527" w:type="dxa"/>
            <w:vAlign w:val="center"/>
          </w:tcPr>
          <w:p>
            <w:pPr>
              <w:spacing w:line="280" w:lineRule="exact"/>
              <w:jc w:val="center"/>
              <w:rPr>
                <w:rFonts w:ascii="宋体"/>
                <w:sz w:val="18"/>
                <w:szCs w:val="18"/>
              </w:rPr>
            </w:pPr>
            <w:r>
              <w:rPr>
                <w:rFonts w:hint="eastAsia" w:ascii="宋体"/>
                <w:sz w:val="18"/>
              </w:rPr>
              <w:t>档案学类、工程管理类、土建类、工程预算与造价类等相关专业</w:t>
            </w:r>
          </w:p>
        </w:tc>
        <w:tc>
          <w:tcPr>
            <w:tcW w:w="1134" w:type="dxa"/>
            <w:vAlign w:val="center"/>
          </w:tcPr>
          <w:p>
            <w:pPr>
              <w:spacing w:line="280" w:lineRule="exact"/>
              <w:jc w:val="center"/>
              <w:rPr>
                <w:rFonts w:ascii="宋体"/>
                <w:sz w:val="18"/>
                <w:szCs w:val="18"/>
              </w:rPr>
            </w:pPr>
            <w:r>
              <w:rPr>
                <w:rFonts w:hint="eastAsia" w:ascii="宋体"/>
                <w:sz w:val="18"/>
              </w:rPr>
              <w:t>全日制本科及以上</w:t>
            </w:r>
          </w:p>
        </w:tc>
        <w:tc>
          <w:tcPr>
            <w:tcW w:w="1418" w:type="dxa"/>
            <w:vAlign w:val="center"/>
          </w:tcPr>
          <w:p>
            <w:pPr>
              <w:spacing w:line="280" w:lineRule="exact"/>
              <w:jc w:val="center"/>
              <w:rPr>
                <w:rFonts w:ascii="宋体"/>
                <w:sz w:val="18"/>
                <w:szCs w:val="18"/>
              </w:rPr>
            </w:pPr>
            <w:r>
              <w:rPr>
                <w:rFonts w:hint="eastAsia" w:ascii="宋体"/>
                <w:sz w:val="18"/>
              </w:rPr>
              <w:t>3年以上相关工作经历</w:t>
            </w:r>
          </w:p>
        </w:tc>
        <w:tc>
          <w:tcPr>
            <w:tcW w:w="709" w:type="dxa"/>
            <w:vAlign w:val="center"/>
          </w:tcPr>
          <w:p>
            <w:pPr>
              <w:spacing w:line="280" w:lineRule="exact"/>
              <w:jc w:val="center"/>
              <w:rPr>
                <w:rFonts w:ascii="宋体"/>
                <w:sz w:val="18"/>
              </w:rPr>
            </w:pPr>
            <w:r>
              <w:rPr>
                <w:rFonts w:hint="eastAsia" w:ascii="宋体"/>
                <w:sz w:val="18"/>
              </w:rPr>
              <w:t>不限</w:t>
            </w:r>
          </w:p>
        </w:tc>
        <w:tc>
          <w:tcPr>
            <w:tcW w:w="850" w:type="dxa"/>
            <w:vAlign w:val="center"/>
          </w:tcPr>
          <w:p>
            <w:pPr>
              <w:spacing w:line="280" w:lineRule="exact"/>
              <w:jc w:val="center"/>
              <w:rPr>
                <w:rFonts w:ascii="宋体"/>
                <w:sz w:val="18"/>
              </w:rPr>
            </w:pPr>
            <w:r>
              <w:rPr>
                <w:rFonts w:hint="eastAsia" w:ascii="宋体"/>
                <w:sz w:val="18"/>
              </w:rPr>
              <w:t>35周岁及以下</w:t>
            </w:r>
          </w:p>
        </w:tc>
        <w:tc>
          <w:tcPr>
            <w:tcW w:w="3969" w:type="dxa"/>
            <w:vAlign w:val="center"/>
          </w:tcPr>
          <w:p>
            <w:pPr>
              <w:widowControl/>
              <w:shd w:val="clear" w:color="auto" w:fill="FFFFFF"/>
              <w:jc w:val="left"/>
              <w:rPr>
                <w:rFonts w:ascii="宋体"/>
                <w:sz w:val="18"/>
              </w:rPr>
            </w:pPr>
            <w:r>
              <w:rPr>
                <w:rFonts w:hint="eastAsia" w:ascii="宋体"/>
                <w:sz w:val="18"/>
              </w:rPr>
              <w:t>1.熟练操作excel/word等办公软件；</w:t>
            </w:r>
          </w:p>
          <w:p>
            <w:pPr>
              <w:widowControl/>
              <w:shd w:val="clear" w:color="auto" w:fill="FFFFFF"/>
              <w:spacing w:line="280" w:lineRule="exact"/>
              <w:jc w:val="left"/>
              <w:rPr>
                <w:rFonts w:ascii="宋体"/>
                <w:sz w:val="18"/>
              </w:rPr>
            </w:pPr>
            <w:r>
              <w:rPr>
                <w:rFonts w:hint="eastAsia" w:ascii="宋体"/>
                <w:sz w:val="18"/>
              </w:rPr>
              <w:t>2.熟练操作联系单等资料的存档及建立台账；</w:t>
            </w:r>
          </w:p>
          <w:p>
            <w:pPr>
              <w:widowControl/>
              <w:shd w:val="clear" w:color="auto" w:fill="FFFFFF"/>
              <w:spacing w:line="280" w:lineRule="exact"/>
              <w:jc w:val="left"/>
              <w:rPr>
                <w:rFonts w:ascii="宋体"/>
                <w:sz w:val="18"/>
              </w:rPr>
            </w:pPr>
            <w:r>
              <w:rPr>
                <w:rFonts w:hint="eastAsia" w:ascii="宋体"/>
                <w:sz w:val="18"/>
              </w:rPr>
              <w:t>3.了解工程资料及项目资料收集、反馈、存档及建立台账；</w:t>
            </w:r>
          </w:p>
          <w:p>
            <w:pPr>
              <w:widowControl/>
              <w:shd w:val="clear" w:color="auto" w:fill="FFFFFF"/>
              <w:spacing w:line="280" w:lineRule="exact"/>
              <w:jc w:val="left"/>
              <w:rPr>
                <w:rFonts w:ascii="宋体"/>
                <w:sz w:val="18"/>
              </w:rPr>
            </w:pPr>
            <w:r>
              <w:rPr>
                <w:rFonts w:hint="eastAsia" w:ascii="宋体"/>
                <w:sz w:val="18"/>
              </w:rPr>
              <w:t>4.有团队精神、合作意识，工作有计划性、条理性。</w:t>
            </w:r>
          </w:p>
          <w:p>
            <w:pPr>
              <w:widowControl/>
              <w:shd w:val="clear" w:color="auto" w:fill="FFFFFF"/>
              <w:spacing w:line="280" w:lineRule="exact"/>
              <w:jc w:val="left"/>
              <w:rPr>
                <w:rFonts w:ascii="宋体"/>
                <w:sz w:val="18"/>
              </w:rPr>
            </w:pPr>
            <w:r>
              <w:rPr>
                <w:rFonts w:hint="eastAsia" w:ascii="宋体"/>
                <w:sz w:val="18"/>
              </w:rPr>
              <w:t>5.熟练使用CAD、持有档案管理员或建筑资料员执业证书者优先。</w:t>
            </w:r>
          </w:p>
        </w:tc>
        <w:tc>
          <w:tcPr>
            <w:tcW w:w="991" w:type="dxa"/>
            <w:vAlign w:val="center"/>
          </w:tcPr>
          <w:p>
            <w:pPr>
              <w:spacing w:line="280" w:lineRule="exact"/>
              <w:jc w:val="center"/>
              <w:rPr>
                <w:rFonts w:ascii="宋体"/>
                <w:sz w:val="18"/>
                <w:szCs w:val="18"/>
              </w:rPr>
            </w:pPr>
            <w:r>
              <w:rPr>
                <w:rFonts w:hint="eastAsia" w:ascii="宋体"/>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958" w:type="dxa"/>
            <w:vAlign w:val="center"/>
          </w:tcPr>
          <w:p>
            <w:pPr>
              <w:spacing w:line="280" w:lineRule="exact"/>
              <w:jc w:val="center"/>
              <w:rPr>
                <w:rFonts w:ascii="宋体"/>
                <w:sz w:val="18"/>
                <w:szCs w:val="18"/>
              </w:rPr>
            </w:pPr>
            <w:r>
              <w:rPr>
                <w:rFonts w:hint="eastAsia" w:ascii="宋体"/>
                <w:sz w:val="18"/>
                <w:szCs w:val="18"/>
              </w:rPr>
              <w:t>4</w:t>
            </w:r>
          </w:p>
        </w:tc>
        <w:tc>
          <w:tcPr>
            <w:tcW w:w="804" w:type="dxa"/>
            <w:vAlign w:val="center"/>
          </w:tcPr>
          <w:p>
            <w:pPr>
              <w:spacing w:line="280" w:lineRule="exact"/>
              <w:jc w:val="center"/>
              <w:rPr>
                <w:rFonts w:ascii="宋体"/>
                <w:sz w:val="18"/>
                <w:szCs w:val="18"/>
              </w:rPr>
            </w:pPr>
            <w:r>
              <w:rPr>
                <w:rFonts w:hint="eastAsia" w:ascii="宋体"/>
                <w:sz w:val="18"/>
                <w:szCs w:val="18"/>
              </w:rPr>
              <w:t>人力资源部</w:t>
            </w:r>
          </w:p>
        </w:tc>
        <w:tc>
          <w:tcPr>
            <w:tcW w:w="1215" w:type="dxa"/>
            <w:vAlign w:val="center"/>
          </w:tcPr>
          <w:p>
            <w:pPr>
              <w:spacing w:line="280" w:lineRule="exact"/>
              <w:jc w:val="center"/>
              <w:rPr>
                <w:rFonts w:ascii="宋体"/>
                <w:sz w:val="18"/>
              </w:rPr>
            </w:pPr>
            <w:r>
              <w:rPr>
                <w:rFonts w:hint="eastAsia" w:ascii="宋体"/>
                <w:sz w:val="18"/>
              </w:rPr>
              <w:t>人力资源专员</w:t>
            </w:r>
          </w:p>
        </w:tc>
        <w:tc>
          <w:tcPr>
            <w:tcW w:w="1215" w:type="dxa"/>
            <w:vAlign w:val="center"/>
          </w:tcPr>
          <w:p>
            <w:pPr>
              <w:spacing w:line="280" w:lineRule="exact"/>
              <w:jc w:val="center"/>
              <w:rPr>
                <w:rFonts w:ascii="宋体"/>
                <w:sz w:val="18"/>
              </w:rPr>
            </w:pPr>
            <w:r>
              <w:rPr>
                <w:rFonts w:hint="eastAsia" w:ascii="宋体"/>
                <w:sz w:val="18"/>
              </w:rPr>
              <w:t>1</w:t>
            </w:r>
          </w:p>
        </w:tc>
        <w:tc>
          <w:tcPr>
            <w:tcW w:w="1527" w:type="dxa"/>
            <w:vAlign w:val="center"/>
          </w:tcPr>
          <w:p>
            <w:pPr>
              <w:spacing w:line="280" w:lineRule="exact"/>
              <w:jc w:val="center"/>
              <w:rPr>
                <w:rFonts w:ascii="宋体"/>
                <w:sz w:val="18"/>
                <w:szCs w:val="18"/>
              </w:rPr>
            </w:pPr>
            <w:r>
              <w:rPr>
                <w:rFonts w:hint="eastAsia" w:ascii="宋体"/>
                <w:sz w:val="18"/>
                <w:szCs w:val="18"/>
              </w:rPr>
              <w:t>人力资源管理类、公共管理类专业</w:t>
            </w:r>
          </w:p>
        </w:tc>
        <w:tc>
          <w:tcPr>
            <w:tcW w:w="1134" w:type="dxa"/>
            <w:vAlign w:val="center"/>
          </w:tcPr>
          <w:p>
            <w:pPr>
              <w:spacing w:line="280" w:lineRule="exact"/>
              <w:jc w:val="center"/>
              <w:rPr>
                <w:rFonts w:ascii="宋体"/>
                <w:sz w:val="18"/>
                <w:szCs w:val="18"/>
              </w:rPr>
            </w:pPr>
            <w:r>
              <w:rPr>
                <w:rFonts w:hint="eastAsia" w:ascii="宋体"/>
                <w:sz w:val="18"/>
                <w:szCs w:val="18"/>
              </w:rPr>
              <w:t>全日制本科及以上</w:t>
            </w:r>
          </w:p>
        </w:tc>
        <w:tc>
          <w:tcPr>
            <w:tcW w:w="1418" w:type="dxa"/>
            <w:vAlign w:val="center"/>
          </w:tcPr>
          <w:p>
            <w:pPr>
              <w:spacing w:line="280" w:lineRule="exact"/>
              <w:jc w:val="center"/>
              <w:rPr>
                <w:rFonts w:ascii="宋体"/>
                <w:sz w:val="18"/>
                <w:szCs w:val="18"/>
              </w:rPr>
            </w:pPr>
            <w:r>
              <w:rPr>
                <w:rFonts w:hint="eastAsia" w:ascii="宋体"/>
                <w:sz w:val="18"/>
                <w:szCs w:val="18"/>
              </w:rPr>
              <w:t>5年以上工作经验</w:t>
            </w:r>
          </w:p>
        </w:tc>
        <w:tc>
          <w:tcPr>
            <w:tcW w:w="709" w:type="dxa"/>
            <w:vAlign w:val="center"/>
          </w:tcPr>
          <w:p>
            <w:pPr>
              <w:spacing w:line="280" w:lineRule="exact"/>
              <w:jc w:val="center"/>
              <w:rPr>
                <w:rFonts w:ascii="宋体"/>
                <w:sz w:val="18"/>
              </w:rPr>
            </w:pPr>
            <w:r>
              <w:rPr>
                <w:rFonts w:hint="eastAsia" w:ascii="宋体"/>
                <w:sz w:val="18"/>
                <w:szCs w:val="18"/>
              </w:rPr>
              <w:t>不限</w:t>
            </w:r>
          </w:p>
        </w:tc>
        <w:tc>
          <w:tcPr>
            <w:tcW w:w="850" w:type="dxa"/>
            <w:vAlign w:val="center"/>
          </w:tcPr>
          <w:p>
            <w:pPr>
              <w:spacing w:line="280" w:lineRule="exact"/>
              <w:jc w:val="center"/>
              <w:rPr>
                <w:rFonts w:ascii="宋体"/>
                <w:sz w:val="18"/>
              </w:rPr>
            </w:pPr>
            <w:r>
              <w:rPr>
                <w:rFonts w:hint="eastAsia" w:ascii="宋体"/>
                <w:sz w:val="18"/>
              </w:rPr>
              <w:t>35周岁及以下</w:t>
            </w:r>
          </w:p>
        </w:tc>
        <w:tc>
          <w:tcPr>
            <w:tcW w:w="3969" w:type="dxa"/>
            <w:vAlign w:val="center"/>
          </w:tcPr>
          <w:p>
            <w:pPr>
              <w:widowControl/>
              <w:shd w:val="clear" w:color="auto" w:fill="FFFFFF"/>
              <w:spacing w:line="280" w:lineRule="exact"/>
              <w:jc w:val="left"/>
              <w:rPr>
                <w:rFonts w:ascii="宋体"/>
                <w:sz w:val="18"/>
                <w:szCs w:val="18"/>
              </w:rPr>
            </w:pPr>
            <w:r>
              <w:rPr>
                <w:rFonts w:hint="eastAsia" w:ascii="宋体"/>
                <w:sz w:val="18"/>
                <w:szCs w:val="18"/>
              </w:rPr>
              <w:t>1.有相关企业人力资源管理相关工作经验，熟练掌握办公软件；</w:t>
            </w:r>
          </w:p>
          <w:p>
            <w:pPr>
              <w:widowControl/>
              <w:shd w:val="clear" w:color="auto" w:fill="FFFFFF"/>
              <w:spacing w:line="280" w:lineRule="exact"/>
              <w:jc w:val="left"/>
              <w:rPr>
                <w:rFonts w:ascii="宋体"/>
                <w:sz w:val="18"/>
                <w:szCs w:val="18"/>
              </w:rPr>
            </w:pPr>
            <w:r>
              <w:rPr>
                <w:rFonts w:hint="eastAsia" w:ascii="宋体"/>
                <w:sz w:val="18"/>
                <w:szCs w:val="18"/>
              </w:rPr>
              <w:t>2.熟悉人力资源的各项规章制度和流程，熟悉员工绩效考核；</w:t>
            </w:r>
          </w:p>
          <w:p>
            <w:pPr>
              <w:widowControl/>
              <w:shd w:val="clear" w:color="auto" w:fill="FFFFFF"/>
              <w:spacing w:line="280" w:lineRule="exact"/>
              <w:jc w:val="left"/>
              <w:rPr>
                <w:rFonts w:ascii="宋体"/>
                <w:sz w:val="18"/>
                <w:szCs w:val="18"/>
              </w:rPr>
            </w:pPr>
            <w:r>
              <w:rPr>
                <w:rFonts w:hint="eastAsia" w:ascii="宋体"/>
                <w:sz w:val="18"/>
                <w:szCs w:val="18"/>
              </w:rPr>
              <w:t>3.能制定和组织实施员工能力开发和培训体系；</w:t>
            </w:r>
          </w:p>
          <w:p>
            <w:pPr>
              <w:widowControl/>
              <w:shd w:val="clear" w:color="auto" w:fill="FFFFFF"/>
              <w:spacing w:line="280" w:lineRule="exact"/>
              <w:jc w:val="left"/>
              <w:rPr>
                <w:rFonts w:ascii="宋体"/>
                <w:sz w:val="18"/>
                <w:szCs w:val="18"/>
              </w:rPr>
            </w:pPr>
            <w:r>
              <w:rPr>
                <w:rFonts w:hint="eastAsia" w:ascii="宋体"/>
                <w:sz w:val="18"/>
                <w:szCs w:val="18"/>
              </w:rPr>
              <w:t>4.工作认真细致、有原则，有良好的职业素养；</w:t>
            </w:r>
          </w:p>
          <w:p>
            <w:pPr>
              <w:widowControl/>
              <w:shd w:val="clear" w:color="auto" w:fill="FFFFFF"/>
              <w:spacing w:line="280" w:lineRule="exact"/>
              <w:jc w:val="left"/>
              <w:rPr>
                <w:rFonts w:ascii="宋体"/>
                <w:sz w:val="18"/>
                <w:szCs w:val="18"/>
              </w:rPr>
            </w:pPr>
            <w:r>
              <w:rPr>
                <w:rFonts w:hint="eastAsia" w:ascii="宋体"/>
                <w:sz w:val="18"/>
                <w:szCs w:val="18"/>
              </w:rPr>
              <w:t>5.持有人力资源相关职称或职业资格证书者优先。</w:t>
            </w:r>
          </w:p>
          <w:p>
            <w:pPr>
              <w:spacing w:line="280" w:lineRule="exact"/>
              <w:rPr>
                <w:rFonts w:ascii="宋体"/>
                <w:sz w:val="18"/>
              </w:rPr>
            </w:pPr>
          </w:p>
        </w:tc>
        <w:tc>
          <w:tcPr>
            <w:tcW w:w="991" w:type="dxa"/>
            <w:vAlign w:val="center"/>
          </w:tcPr>
          <w:p>
            <w:pPr>
              <w:spacing w:line="280" w:lineRule="exact"/>
              <w:jc w:val="center"/>
              <w:rPr>
                <w:rFonts w:ascii="宋体"/>
                <w:sz w:val="18"/>
                <w:szCs w:val="18"/>
              </w:rPr>
            </w:pPr>
            <w:r>
              <w:rPr>
                <w:rFonts w:hint="eastAsia" w:ascii="宋体"/>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958" w:type="dxa"/>
            <w:vAlign w:val="center"/>
          </w:tcPr>
          <w:p>
            <w:pPr>
              <w:spacing w:line="280" w:lineRule="exact"/>
              <w:jc w:val="center"/>
              <w:rPr>
                <w:rFonts w:ascii="宋体"/>
                <w:sz w:val="18"/>
                <w:szCs w:val="18"/>
              </w:rPr>
            </w:pPr>
            <w:r>
              <w:rPr>
                <w:rFonts w:ascii="宋体"/>
                <w:sz w:val="18"/>
                <w:szCs w:val="18"/>
              </w:rPr>
              <w:t>5</w:t>
            </w:r>
          </w:p>
        </w:tc>
        <w:tc>
          <w:tcPr>
            <w:tcW w:w="804" w:type="dxa"/>
            <w:vAlign w:val="center"/>
          </w:tcPr>
          <w:p>
            <w:pPr>
              <w:spacing w:line="280" w:lineRule="exact"/>
              <w:jc w:val="center"/>
              <w:rPr>
                <w:rFonts w:ascii="宋体"/>
                <w:sz w:val="18"/>
                <w:szCs w:val="18"/>
              </w:rPr>
            </w:pPr>
          </w:p>
          <w:p>
            <w:pPr>
              <w:spacing w:line="280" w:lineRule="exact"/>
              <w:jc w:val="center"/>
              <w:rPr>
                <w:rFonts w:ascii="宋体"/>
                <w:sz w:val="18"/>
                <w:szCs w:val="18"/>
              </w:rPr>
            </w:pPr>
            <w:r>
              <w:rPr>
                <w:rFonts w:hint="eastAsia" w:ascii="宋体"/>
                <w:sz w:val="18"/>
                <w:szCs w:val="18"/>
              </w:rPr>
              <w:t>财务部</w:t>
            </w:r>
          </w:p>
          <w:p>
            <w:pPr>
              <w:spacing w:line="280" w:lineRule="exact"/>
              <w:jc w:val="center"/>
              <w:rPr>
                <w:rFonts w:ascii="宋体"/>
                <w:sz w:val="18"/>
                <w:szCs w:val="18"/>
              </w:rPr>
            </w:pPr>
          </w:p>
        </w:tc>
        <w:tc>
          <w:tcPr>
            <w:tcW w:w="1215" w:type="dxa"/>
            <w:vAlign w:val="center"/>
          </w:tcPr>
          <w:p>
            <w:pPr>
              <w:spacing w:line="280" w:lineRule="exact"/>
              <w:jc w:val="center"/>
              <w:rPr>
                <w:rFonts w:ascii="宋体"/>
                <w:sz w:val="18"/>
                <w:szCs w:val="18"/>
              </w:rPr>
            </w:pPr>
            <w:r>
              <w:rPr>
                <w:rFonts w:hint="eastAsia" w:ascii="宋体"/>
                <w:sz w:val="18"/>
              </w:rPr>
              <w:t>会计</w:t>
            </w:r>
          </w:p>
        </w:tc>
        <w:tc>
          <w:tcPr>
            <w:tcW w:w="1215" w:type="dxa"/>
            <w:vAlign w:val="center"/>
          </w:tcPr>
          <w:p>
            <w:pPr>
              <w:spacing w:line="280" w:lineRule="exact"/>
              <w:jc w:val="center"/>
              <w:rPr>
                <w:rFonts w:ascii="宋体"/>
                <w:sz w:val="18"/>
                <w:szCs w:val="18"/>
              </w:rPr>
            </w:pPr>
            <w:r>
              <w:rPr>
                <w:rFonts w:hint="eastAsia" w:ascii="宋体"/>
                <w:sz w:val="18"/>
              </w:rPr>
              <w:t>1</w:t>
            </w:r>
          </w:p>
        </w:tc>
        <w:tc>
          <w:tcPr>
            <w:tcW w:w="1527" w:type="dxa"/>
            <w:vAlign w:val="center"/>
          </w:tcPr>
          <w:p>
            <w:pPr>
              <w:spacing w:line="280" w:lineRule="exact"/>
              <w:jc w:val="center"/>
              <w:rPr>
                <w:rFonts w:ascii="宋体"/>
                <w:sz w:val="18"/>
                <w:szCs w:val="18"/>
              </w:rPr>
            </w:pPr>
            <w:r>
              <w:rPr>
                <w:rFonts w:hint="eastAsia" w:ascii="宋体"/>
                <w:sz w:val="18"/>
                <w:szCs w:val="18"/>
              </w:rPr>
              <w:t>会计与审计类专业</w:t>
            </w:r>
          </w:p>
        </w:tc>
        <w:tc>
          <w:tcPr>
            <w:tcW w:w="1134" w:type="dxa"/>
            <w:vAlign w:val="center"/>
          </w:tcPr>
          <w:p>
            <w:pPr>
              <w:spacing w:line="280" w:lineRule="exact"/>
              <w:jc w:val="center"/>
              <w:rPr>
                <w:rFonts w:ascii="宋体"/>
                <w:sz w:val="18"/>
                <w:szCs w:val="18"/>
              </w:rPr>
            </w:pPr>
            <w:r>
              <w:rPr>
                <w:rFonts w:hint="eastAsia" w:ascii="宋体"/>
                <w:sz w:val="18"/>
                <w:szCs w:val="18"/>
              </w:rPr>
              <w:t>全日制本科及以上</w:t>
            </w:r>
          </w:p>
        </w:tc>
        <w:tc>
          <w:tcPr>
            <w:tcW w:w="1418" w:type="dxa"/>
            <w:vAlign w:val="center"/>
          </w:tcPr>
          <w:p>
            <w:pPr>
              <w:spacing w:line="280" w:lineRule="exact"/>
              <w:jc w:val="center"/>
              <w:rPr>
                <w:rFonts w:ascii="宋体"/>
                <w:sz w:val="18"/>
                <w:szCs w:val="18"/>
              </w:rPr>
            </w:pPr>
            <w:r>
              <w:rPr>
                <w:rFonts w:hint="eastAsia" w:ascii="宋体"/>
                <w:sz w:val="18"/>
                <w:szCs w:val="18"/>
              </w:rPr>
              <w:t>3年以上财会工作经验</w:t>
            </w:r>
          </w:p>
        </w:tc>
        <w:tc>
          <w:tcPr>
            <w:tcW w:w="709" w:type="dxa"/>
            <w:vAlign w:val="center"/>
          </w:tcPr>
          <w:p>
            <w:pPr>
              <w:spacing w:line="280" w:lineRule="exact"/>
              <w:jc w:val="center"/>
              <w:rPr>
                <w:rFonts w:ascii="宋体"/>
                <w:sz w:val="18"/>
                <w:szCs w:val="18"/>
              </w:rPr>
            </w:pPr>
            <w:r>
              <w:rPr>
                <w:rFonts w:hint="eastAsia" w:ascii="宋体"/>
                <w:sz w:val="18"/>
              </w:rPr>
              <w:t>不限</w:t>
            </w:r>
          </w:p>
        </w:tc>
        <w:tc>
          <w:tcPr>
            <w:tcW w:w="850" w:type="dxa"/>
            <w:vAlign w:val="center"/>
          </w:tcPr>
          <w:p>
            <w:pPr>
              <w:spacing w:line="280" w:lineRule="exact"/>
              <w:jc w:val="center"/>
              <w:rPr>
                <w:rFonts w:ascii="宋体"/>
                <w:sz w:val="18"/>
                <w:szCs w:val="18"/>
              </w:rPr>
            </w:pPr>
            <w:r>
              <w:rPr>
                <w:rFonts w:hint="eastAsia" w:ascii="宋体"/>
                <w:sz w:val="18"/>
              </w:rPr>
              <w:t>40周岁及以下</w:t>
            </w:r>
          </w:p>
        </w:tc>
        <w:tc>
          <w:tcPr>
            <w:tcW w:w="3969" w:type="dxa"/>
            <w:vAlign w:val="center"/>
          </w:tcPr>
          <w:p>
            <w:pPr>
              <w:spacing w:line="280" w:lineRule="exact"/>
              <w:rPr>
                <w:rFonts w:ascii="宋体"/>
                <w:sz w:val="18"/>
              </w:rPr>
            </w:pPr>
            <w:r>
              <w:rPr>
                <w:rFonts w:ascii="宋体"/>
                <w:sz w:val="18"/>
              </w:rPr>
              <w:t>1.</w:t>
            </w:r>
            <w:r>
              <w:rPr>
                <w:rFonts w:hint="eastAsia" w:ascii="宋体"/>
                <w:sz w:val="18"/>
              </w:rPr>
              <w:t>持有初级会计及以上职称者；</w:t>
            </w:r>
          </w:p>
          <w:p>
            <w:pPr>
              <w:spacing w:line="280" w:lineRule="exact"/>
              <w:rPr>
                <w:rFonts w:ascii="宋体"/>
                <w:sz w:val="18"/>
              </w:rPr>
            </w:pPr>
            <w:r>
              <w:rPr>
                <w:rFonts w:ascii="宋体"/>
                <w:sz w:val="18"/>
              </w:rPr>
              <w:t>2.</w:t>
            </w:r>
            <w:r>
              <w:rPr>
                <w:rFonts w:hint="eastAsia" w:ascii="宋体"/>
                <w:sz w:val="18"/>
              </w:rPr>
              <w:t xml:space="preserve">擅长财务分析、财务管理、税务统筹；        </w:t>
            </w:r>
            <w:r>
              <w:rPr>
                <w:rFonts w:ascii="宋体"/>
                <w:sz w:val="18"/>
              </w:rPr>
              <w:t>3.</w:t>
            </w:r>
            <w:r>
              <w:rPr>
                <w:rFonts w:hint="eastAsia" w:ascii="宋体"/>
                <w:sz w:val="18"/>
              </w:rPr>
              <w:t>熟悉操作财务软件及其他办公软件；</w:t>
            </w:r>
          </w:p>
          <w:p>
            <w:pPr>
              <w:spacing w:line="280" w:lineRule="exact"/>
              <w:rPr>
                <w:rFonts w:ascii="宋体"/>
                <w:sz w:val="18"/>
              </w:rPr>
            </w:pPr>
            <w:r>
              <w:rPr>
                <w:rFonts w:ascii="宋体"/>
                <w:sz w:val="18"/>
              </w:rPr>
              <w:t>4.</w:t>
            </w:r>
            <w:r>
              <w:rPr>
                <w:rFonts w:hint="eastAsia" w:ascii="宋体"/>
                <w:sz w:val="18"/>
              </w:rPr>
              <w:t>良好的职业操守、逻辑思维能力；          5.了解国家财经政策和会计、税务法规，熟悉银行结算业务。</w:t>
            </w:r>
          </w:p>
          <w:p>
            <w:pPr>
              <w:spacing w:line="280" w:lineRule="exact"/>
              <w:rPr>
                <w:rFonts w:ascii="宋体"/>
                <w:sz w:val="18"/>
                <w:szCs w:val="18"/>
              </w:rPr>
            </w:pPr>
          </w:p>
        </w:tc>
        <w:tc>
          <w:tcPr>
            <w:tcW w:w="991" w:type="dxa"/>
            <w:vAlign w:val="center"/>
          </w:tcPr>
          <w:p>
            <w:pPr>
              <w:spacing w:line="280" w:lineRule="exact"/>
              <w:jc w:val="center"/>
              <w:rPr>
                <w:rFonts w:ascii="宋体"/>
                <w:sz w:val="18"/>
                <w:szCs w:val="18"/>
              </w:rPr>
            </w:pPr>
            <w:r>
              <w:rPr>
                <w:rFonts w:hint="eastAsia" w:ascii="宋体"/>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1" w:hRule="atLeast"/>
        </w:trPr>
        <w:tc>
          <w:tcPr>
            <w:tcW w:w="958" w:type="dxa"/>
            <w:vAlign w:val="center"/>
          </w:tcPr>
          <w:p>
            <w:pPr>
              <w:spacing w:line="280" w:lineRule="exact"/>
              <w:jc w:val="center"/>
              <w:rPr>
                <w:rFonts w:ascii="宋体"/>
                <w:sz w:val="18"/>
                <w:szCs w:val="18"/>
              </w:rPr>
            </w:pPr>
            <w:r>
              <w:rPr>
                <w:rFonts w:ascii="宋体"/>
                <w:sz w:val="18"/>
                <w:szCs w:val="18"/>
              </w:rPr>
              <w:t>6</w:t>
            </w:r>
          </w:p>
        </w:tc>
        <w:tc>
          <w:tcPr>
            <w:tcW w:w="804" w:type="dxa"/>
            <w:vAlign w:val="center"/>
          </w:tcPr>
          <w:p>
            <w:pPr>
              <w:spacing w:line="280" w:lineRule="exact"/>
              <w:jc w:val="center"/>
              <w:rPr>
                <w:rFonts w:ascii="宋体"/>
                <w:sz w:val="18"/>
                <w:szCs w:val="18"/>
              </w:rPr>
            </w:pPr>
            <w:r>
              <w:rPr>
                <w:rFonts w:hint="eastAsia" w:ascii="宋体"/>
                <w:sz w:val="18"/>
                <w:szCs w:val="18"/>
              </w:rPr>
              <w:t>法规审计部</w:t>
            </w:r>
          </w:p>
        </w:tc>
        <w:tc>
          <w:tcPr>
            <w:tcW w:w="1215" w:type="dxa"/>
            <w:vAlign w:val="center"/>
          </w:tcPr>
          <w:p>
            <w:pPr>
              <w:spacing w:line="280" w:lineRule="exact"/>
              <w:jc w:val="center"/>
              <w:rPr>
                <w:rFonts w:ascii="宋体"/>
                <w:sz w:val="18"/>
              </w:rPr>
            </w:pPr>
            <w:r>
              <w:rPr>
                <w:rFonts w:hint="eastAsia" w:ascii="宋体"/>
                <w:sz w:val="18"/>
              </w:rPr>
              <w:t>法务专员</w:t>
            </w:r>
          </w:p>
        </w:tc>
        <w:tc>
          <w:tcPr>
            <w:tcW w:w="1215" w:type="dxa"/>
            <w:vAlign w:val="center"/>
          </w:tcPr>
          <w:p>
            <w:pPr>
              <w:spacing w:line="280" w:lineRule="exact"/>
              <w:jc w:val="center"/>
              <w:rPr>
                <w:rFonts w:ascii="宋体"/>
                <w:sz w:val="18"/>
              </w:rPr>
            </w:pPr>
            <w:r>
              <w:rPr>
                <w:rFonts w:hint="eastAsia" w:ascii="宋体"/>
                <w:sz w:val="18"/>
              </w:rPr>
              <w:t>1</w:t>
            </w:r>
          </w:p>
        </w:tc>
        <w:tc>
          <w:tcPr>
            <w:tcW w:w="1527" w:type="dxa"/>
            <w:vAlign w:val="center"/>
          </w:tcPr>
          <w:p>
            <w:pPr>
              <w:spacing w:line="280" w:lineRule="exact"/>
              <w:jc w:val="center"/>
              <w:rPr>
                <w:rFonts w:ascii="宋体"/>
                <w:sz w:val="18"/>
                <w:szCs w:val="18"/>
              </w:rPr>
            </w:pPr>
            <w:r>
              <w:rPr>
                <w:rFonts w:hint="eastAsia" w:ascii="宋体"/>
                <w:sz w:val="18"/>
                <w:szCs w:val="18"/>
              </w:rPr>
              <w:t>法学类相关专业</w:t>
            </w:r>
          </w:p>
        </w:tc>
        <w:tc>
          <w:tcPr>
            <w:tcW w:w="1134" w:type="dxa"/>
            <w:vAlign w:val="center"/>
          </w:tcPr>
          <w:p>
            <w:pPr>
              <w:spacing w:line="280" w:lineRule="exact"/>
              <w:jc w:val="center"/>
              <w:rPr>
                <w:rFonts w:ascii="宋体"/>
                <w:sz w:val="18"/>
                <w:szCs w:val="18"/>
              </w:rPr>
            </w:pPr>
            <w:r>
              <w:rPr>
                <w:rFonts w:hint="eastAsia" w:ascii="宋体"/>
                <w:sz w:val="18"/>
                <w:szCs w:val="18"/>
              </w:rPr>
              <w:t>全日制本科及以上</w:t>
            </w:r>
          </w:p>
        </w:tc>
        <w:tc>
          <w:tcPr>
            <w:tcW w:w="1418" w:type="dxa"/>
            <w:vAlign w:val="center"/>
          </w:tcPr>
          <w:p>
            <w:pPr>
              <w:spacing w:line="280" w:lineRule="exact"/>
              <w:jc w:val="center"/>
              <w:rPr>
                <w:rFonts w:ascii="宋体"/>
                <w:sz w:val="18"/>
                <w:szCs w:val="18"/>
              </w:rPr>
            </w:pPr>
            <w:r>
              <w:rPr>
                <w:rFonts w:hint="eastAsia" w:ascii="宋体"/>
                <w:sz w:val="18"/>
                <w:szCs w:val="18"/>
              </w:rPr>
              <w:t>3年以上法务工作经验</w:t>
            </w:r>
          </w:p>
        </w:tc>
        <w:tc>
          <w:tcPr>
            <w:tcW w:w="709" w:type="dxa"/>
            <w:vAlign w:val="center"/>
          </w:tcPr>
          <w:p>
            <w:pPr>
              <w:spacing w:line="280" w:lineRule="exact"/>
              <w:jc w:val="center"/>
              <w:rPr>
                <w:rFonts w:ascii="宋体"/>
                <w:sz w:val="18"/>
                <w:szCs w:val="18"/>
              </w:rPr>
            </w:pPr>
            <w:r>
              <w:rPr>
                <w:rFonts w:hint="eastAsia" w:ascii="宋体"/>
                <w:sz w:val="18"/>
                <w:szCs w:val="18"/>
              </w:rPr>
              <w:t>不限</w:t>
            </w:r>
          </w:p>
        </w:tc>
        <w:tc>
          <w:tcPr>
            <w:tcW w:w="850" w:type="dxa"/>
            <w:vAlign w:val="center"/>
          </w:tcPr>
          <w:p>
            <w:pPr>
              <w:spacing w:line="280" w:lineRule="exact"/>
              <w:jc w:val="center"/>
              <w:rPr>
                <w:rFonts w:ascii="宋体"/>
                <w:sz w:val="18"/>
              </w:rPr>
            </w:pPr>
            <w:r>
              <w:rPr>
                <w:rFonts w:hint="eastAsia" w:ascii="宋体"/>
                <w:sz w:val="18"/>
              </w:rPr>
              <w:t>40周岁及以下</w:t>
            </w:r>
          </w:p>
        </w:tc>
        <w:tc>
          <w:tcPr>
            <w:tcW w:w="3969" w:type="dxa"/>
            <w:vAlign w:val="center"/>
          </w:tcPr>
          <w:p>
            <w:pPr>
              <w:widowControl/>
              <w:shd w:val="clear" w:color="auto" w:fill="FFFFFF"/>
              <w:spacing w:line="280" w:lineRule="exact"/>
              <w:jc w:val="left"/>
              <w:rPr>
                <w:rFonts w:ascii="宋体"/>
                <w:sz w:val="18"/>
                <w:szCs w:val="18"/>
              </w:rPr>
            </w:pPr>
            <w:r>
              <w:rPr>
                <w:rFonts w:hint="eastAsia" w:ascii="宋体"/>
                <w:sz w:val="18"/>
                <w:szCs w:val="18"/>
              </w:rPr>
              <w:t>1.正义正直， 成熟稳重，积极主动，有责任心，保密意识强；</w:t>
            </w:r>
          </w:p>
          <w:p>
            <w:pPr>
              <w:widowControl/>
              <w:shd w:val="clear" w:color="auto" w:fill="FFFFFF"/>
              <w:spacing w:line="280" w:lineRule="exact"/>
              <w:jc w:val="left"/>
              <w:rPr>
                <w:rFonts w:ascii="宋体"/>
                <w:sz w:val="18"/>
                <w:szCs w:val="18"/>
              </w:rPr>
            </w:pPr>
            <w:r>
              <w:rPr>
                <w:rFonts w:hint="eastAsia" w:ascii="宋体"/>
                <w:sz w:val="18"/>
                <w:szCs w:val="18"/>
              </w:rPr>
              <w:t>2.具有较强的文字功底，能独立起草合同，熟悉民商法、公司法、民法典、诉讼法等企业常用法律法规；</w:t>
            </w:r>
          </w:p>
          <w:p>
            <w:pPr>
              <w:widowControl/>
              <w:shd w:val="clear" w:color="auto" w:fill="FFFFFF"/>
              <w:spacing w:line="280" w:lineRule="exact"/>
              <w:jc w:val="left"/>
              <w:rPr>
                <w:rFonts w:ascii="宋体"/>
                <w:sz w:val="18"/>
                <w:szCs w:val="18"/>
              </w:rPr>
            </w:pPr>
            <w:r>
              <w:rPr>
                <w:rFonts w:hint="eastAsia" w:ascii="宋体"/>
                <w:sz w:val="18"/>
                <w:szCs w:val="18"/>
              </w:rPr>
              <w:t>3.通过国家司法考试或法律职业资格考试者可放宽条件；</w:t>
            </w:r>
          </w:p>
          <w:p>
            <w:pPr>
              <w:widowControl/>
              <w:shd w:val="clear" w:color="auto" w:fill="FFFFFF"/>
              <w:spacing w:line="280" w:lineRule="exact"/>
              <w:jc w:val="left"/>
              <w:rPr>
                <w:rFonts w:ascii="宋体"/>
                <w:sz w:val="18"/>
                <w:szCs w:val="18"/>
              </w:rPr>
            </w:pPr>
            <w:r>
              <w:rPr>
                <w:rFonts w:hint="eastAsia" w:ascii="宋体"/>
                <w:sz w:val="18"/>
                <w:szCs w:val="18"/>
              </w:rPr>
              <w:t>4.有较强的逻辑思维能力，有较强的沟通能力；</w:t>
            </w:r>
          </w:p>
          <w:p>
            <w:pPr>
              <w:widowControl/>
              <w:shd w:val="clear" w:color="auto" w:fill="FFFFFF"/>
              <w:spacing w:line="280" w:lineRule="exact"/>
              <w:jc w:val="left"/>
              <w:rPr>
                <w:rFonts w:ascii="宋体"/>
                <w:sz w:val="18"/>
                <w:szCs w:val="18"/>
              </w:rPr>
            </w:pPr>
            <w:r>
              <w:rPr>
                <w:rFonts w:hint="eastAsia" w:ascii="宋体"/>
                <w:sz w:val="18"/>
                <w:szCs w:val="18"/>
              </w:rPr>
              <w:t>5.具有良好的抗压能力及团队协作能力。</w:t>
            </w:r>
          </w:p>
          <w:p>
            <w:pPr>
              <w:widowControl/>
              <w:shd w:val="clear" w:color="auto" w:fill="FFFFFF"/>
              <w:spacing w:line="280" w:lineRule="exact"/>
              <w:jc w:val="left"/>
              <w:rPr>
                <w:rFonts w:ascii="宋体"/>
                <w:sz w:val="18"/>
                <w:szCs w:val="18"/>
              </w:rPr>
            </w:pPr>
          </w:p>
        </w:tc>
        <w:tc>
          <w:tcPr>
            <w:tcW w:w="991" w:type="dxa"/>
            <w:vAlign w:val="center"/>
          </w:tcPr>
          <w:p>
            <w:pPr>
              <w:spacing w:line="280" w:lineRule="exact"/>
              <w:jc w:val="center"/>
              <w:rPr>
                <w:rFonts w:ascii="宋体"/>
                <w:sz w:val="18"/>
                <w:szCs w:val="18"/>
              </w:rPr>
            </w:pPr>
            <w:r>
              <w:rPr>
                <w:rFonts w:hint="eastAsia" w:ascii="宋体"/>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958" w:type="dxa"/>
            <w:vAlign w:val="center"/>
          </w:tcPr>
          <w:p>
            <w:pPr>
              <w:spacing w:line="280" w:lineRule="exact"/>
              <w:jc w:val="center"/>
              <w:rPr>
                <w:rFonts w:ascii="宋体"/>
                <w:sz w:val="18"/>
                <w:szCs w:val="18"/>
              </w:rPr>
            </w:pPr>
            <w:r>
              <w:rPr>
                <w:rFonts w:hint="eastAsia" w:ascii="宋体"/>
                <w:sz w:val="18"/>
                <w:szCs w:val="18"/>
              </w:rPr>
              <w:t>7</w:t>
            </w:r>
          </w:p>
        </w:tc>
        <w:tc>
          <w:tcPr>
            <w:tcW w:w="804" w:type="dxa"/>
            <w:vAlign w:val="center"/>
          </w:tcPr>
          <w:p>
            <w:pPr>
              <w:spacing w:line="280" w:lineRule="exact"/>
              <w:jc w:val="center"/>
              <w:rPr>
                <w:rFonts w:ascii="宋体"/>
                <w:sz w:val="18"/>
              </w:rPr>
            </w:pPr>
            <w:r>
              <w:rPr>
                <w:rFonts w:hint="eastAsia" w:ascii="宋体"/>
                <w:sz w:val="18"/>
              </w:rPr>
              <w:t>项目协调部</w:t>
            </w:r>
          </w:p>
        </w:tc>
        <w:tc>
          <w:tcPr>
            <w:tcW w:w="1215" w:type="dxa"/>
            <w:vAlign w:val="center"/>
          </w:tcPr>
          <w:p>
            <w:pPr>
              <w:spacing w:line="280" w:lineRule="exact"/>
              <w:jc w:val="center"/>
              <w:rPr>
                <w:rFonts w:ascii="宋体"/>
                <w:sz w:val="18"/>
              </w:rPr>
            </w:pPr>
            <w:r>
              <w:rPr>
                <w:rFonts w:hint="eastAsia" w:ascii="宋体"/>
                <w:sz w:val="18"/>
              </w:rPr>
              <w:t>项目专员</w:t>
            </w:r>
          </w:p>
        </w:tc>
        <w:tc>
          <w:tcPr>
            <w:tcW w:w="1215" w:type="dxa"/>
            <w:vAlign w:val="center"/>
          </w:tcPr>
          <w:p>
            <w:pPr>
              <w:spacing w:line="280" w:lineRule="exact"/>
              <w:jc w:val="center"/>
              <w:rPr>
                <w:rFonts w:ascii="宋体"/>
                <w:sz w:val="18"/>
              </w:rPr>
            </w:pPr>
            <w:r>
              <w:rPr>
                <w:rFonts w:hint="eastAsia" w:ascii="宋体"/>
                <w:sz w:val="18"/>
              </w:rPr>
              <w:t>1</w:t>
            </w:r>
          </w:p>
        </w:tc>
        <w:tc>
          <w:tcPr>
            <w:tcW w:w="1527" w:type="dxa"/>
            <w:vAlign w:val="center"/>
          </w:tcPr>
          <w:p>
            <w:pPr>
              <w:spacing w:line="280" w:lineRule="exact"/>
              <w:jc w:val="center"/>
              <w:rPr>
                <w:rFonts w:ascii="宋体"/>
                <w:sz w:val="18"/>
              </w:rPr>
            </w:pPr>
            <w:r>
              <w:rPr>
                <w:rFonts w:hint="eastAsia" w:ascii="宋体"/>
                <w:sz w:val="18"/>
              </w:rPr>
              <w:t>土建类及工程造价、工程管理等相关专业</w:t>
            </w:r>
          </w:p>
        </w:tc>
        <w:tc>
          <w:tcPr>
            <w:tcW w:w="1134" w:type="dxa"/>
            <w:vAlign w:val="center"/>
          </w:tcPr>
          <w:p>
            <w:pPr>
              <w:spacing w:line="280" w:lineRule="exact"/>
              <w:jc w:val="center"/>
              <w:rPr>
                <w:rFonts w:ascii="宋体"/>
                <w:sz w:val="18"/>
              </w:rPr>
            </w:pPr>
            <w:r>
              <w:rPr>
                <w:rFonts w:hint="eastAsia" w:ascii="宋体"/>
                <w:sz w:val="18"/>
              </w:rPr>
              <w:t>全日制本科及以上</w:t>
            </w:r>
          </w:p>
        </w:tc>
        <w:tc>
          <w:tcPr>
            <w:tcW w:w="1418" w:type="dxa"/>
            <w:vAlign w:val="center"/>
          </w:tcPr>
          <w:p>
            <w:pPr>
              <w:spacing w:line="280" w:lineRule="exact"/>
              <w:jc w:val="center"/>
              <w:rPr>
                <w:rFonts w:ascii="宋体"/>
                <w:sz w:val="18"/>
              </w:rPr>
            </w:pPr>
            <w:r>
              <w:rPr>
                <w:rFonts w:hint="eastAsia" w:ascii="宋体"/>
                <w:sz w:val="18"/>
              </w:rPr>
              <w:t>3年以上相关工作经历</w:t>
            </w:r>
          </w:p>
        </w:tc>
        <w:tc>
          <w:tcPr>
            <w:tcW w:w="709" w:type="dxa"/>
            <w:vAlign w:val="center"/>
          </w:tcPr>
          <w:p>
            <w:pPr>
              <w:spacing w:line="280" w:lineRule="exact"/>
              <w:jc w:val="center"/>
              <w:rPr>
                <w:rFonts w:ascii="宋体"/>
                <w:sz w:val="18"/>
              </w:rPr>
            </w:pPr>
            <w:r>
              <w:rPr>
                <w:rFonts w:hint="eastAsia" w:ascii="宋体"/>
                <w:sz w:val="18"/>
              </w:rPr>
              <w:t>不限</w:t>
            </w:r>
          </w:p>
        </w:tc>
        <w:tc>
          <w:tcPr>
            <w:tcW w:w="850" w:type="dxa"/>
            <w:vAlign w:val="center"/>
          </w:tcPr>
          <w:p>
            <w:pPr>
              <w:spacing w:line="280" w:lineRule="exact"/>
              <w:jc w:val="center"/>
              <w:rPr>
                <w:rFonts w:ascii="宋体"/>
                <w:sz w:val="18"/>
              </w:rPr>
            </w:pPr>
            <w:r>
              <w:rPr>
                <w:rFonts w:hint="eastAsia" w:ascii="宋体"/>
                <w:sz w:val="18"/>
              </w:rPr>
              <w:t>3</w:t>
            </w:r>
            <w:r>
              <w:rPr>
                <w:rFonts w:ascii="宋体"/>
                <w:sz w:val="18"/>
              </w:rPr>
              <w:t>5</w:t>
            </w:r>
            <w:r>
              <w:rPr>
                <w:rFonts w:hint="eastAsia" w:ascii="宋体"/>
                <w:sz w:val="18"/>
              </w:rPr>
              <w:t>周岁及以下</w:t>
            </w:r>
          </w:p>
        </w:tc>
        <w:tc>
          <w:tcPr>
            <w:tcW w:w="3969" w:type="dxa"/>
            <w:vAlign w:val="center"/>
          </w:tcPr>
          <w:p>
            <w:pPr>
              <w:widowControl/>
              <w:shd w:val="clear" w:color="auto" w:fill="FFFFFF"/>
              <w:jc w:val="left"/>
              <w:rPr>
                <w:rFonts w:ascii="宋体"/>
                <w:sz w:val="18"/>
              </w:rPr>
            </w:pPr>
            <w:r>
              <w:rPr>
                <w:rFonts w:hint="eastAsia" w:ascii="宋体"/>
                <w:sz w:val="18"/>
              </w:rPr>
              <w:t>1</w:t>
            </w:r>
            <w:r>
              <w:rPr>
                <w:rFonts w:ascii="宋体"/>
                <w:sz w:val="18"/>
              </w:rPr>
              <w:t>.</w:t>
            </w:r>
            <w:r>
              <w:rPr>
                <w:rFonts w:hint="eastAsia" w:ascii="宋体"/>
                <w:sz w:val="18"/>
              </w:rPr>
              <w:t>具有良好的协调能力、沟通能力，能较好的协调建筑项目的对外联络；</w:t>
            </w:r>
          </w:p>
          <w:p>
            <w:pPr>
              <w:widowControl/>
              <w:shd w:val="clear" w:color="auto" w:fill="FFFFFF"/>
              <w:jc w:val="left"/>
              <w:rPr>
                <w:rFonts w:ascii="宋体"/>
                <w:sz w:val="18"/>
              </w:rPr>
            </w:pPr>
            <w:r>
              <w:rPr>
                <w:rFonts w:ascii="宋体"/>
                <w:sz w:val="18"/>
              </w:rPr>
              <w:t>2.</w:t>
            </w:r>
            <w:r>
              <w:rPr>
                <w:rFonts w:hint="eastAsia" w:ascii="宋体"/>
                <w:sz w:val="18"/>
              </w:rPr>
              <w:t>熟悉办理各项目的前期手续，与对外各部门办理的相关手续流程比较熟悉；</w:t>
            </w:r>
          </w:p>
          <w:p>
            <w:pPr>
              <w:widowControl/>
              <w:shd w:val="clear" w:color="auto" w:fill="FFFFFF"/>
              <w:jc w:val="left"/>
              <w:rPr>
                <w:rFonts w:ascii="宋体"/>
                <w:sz w:val="18"/>
              </w:rPr>
            </w:pPr>
            <w:r>
              <w:rPr>
                <w:rFonts w:hint="eastAsia" w:ascii="宋体"/>
                <w:sz w:val="18"/>
              </w:rPr>
              <w:t>3</w:t>
            </w:r>
            <w:r>
              <w:rPr>
                <w:rFonts w:ascii="宋体"/>
                <w:sz w:val="18"/>
              </w:rPr>
              <w:t>.</w:t>
            </w:r>
            <w:r>
              <w:rPr>
                <w:rFonts w:hint="eastAsia" w:ascii="宋体"/>
                <w:sz w:val="18"/>
              </w:rPr>
              <w:t>熟悉相关工程项目资料收集、归档和管理工作；</w:t>
            </w:r>
          </w:p>
          <w:p>
            <w:pPr>
              <w:widowControl/>
              <w:shd w:val="clear" w:color="auto" w:fill="FFFFFF"/>
              <w:jc w:val="left"/>
              <w:rPr>
                <w:rFonts w:ascii="宋体"/>
                <w:sz w:val="18"/>
              </w:rPr>
            </w:pPr>
            <w:r>
              <w:rPr>
                <w:rFonts w:hint="eastAsia" w:ascii="宋体"/>
                <w:sz w:val="18"/>
              </w:rPr>
              <w:t>4</w:t>
            </w:r>
            <w:r>
              <w:rPr>
                <w:rFonts w:ascii="宋体"/>
                <w:sz w:val="18"/>
              </w:rPr>
              <w:t>.</w:t>
            </w:r>
            <w:r>
              <w:rPr>
                <w:rFonts w:hint="eastAsia" w:ascii="宋体"/>
                <w:sz w:val="18"/>
              </w:rPr>
              <w:t>持有中级工程师或者预算员职业资格证书可放宽至全日制大专及以上。</w:t>
            </w:r>
          </w:p>
          <w:p>
            <w:pPr>
              <w:widowControl/>
              <w:shd w:val="clear" w:color="auto" w:fill="FFFFFF"/>
              <w:jc w:val="left"/>
              <w:rPr>
                <w:rFonts w:ascii="宋体"/>
                <w:sz w:val="18"/>
              </w:rPr>
            </w:pPr>
          </w:p>
        </w:tc>
        <w:tc>
          <w:tcPr>
            <w:tcW w:w="991" w:type="dxa"/>
            <w:vAlign w:val="center"/>
          </w:tcPr>
          <w:p>
            <w:pPr>
              <w:spacing w:line="280" w:lineRule="exact"/>
              <w:jc w:val="center"/>
              <w:rPr>
                <w:rFonts w:ascii="宋体"/>
                <w:sz w:val="18"/>
                <w:szCs w:val="18"/>
              </w:rPr>
            </w:pPr>
            <w:r>
              <w:rPr>
                <w:rFonts w:hint="eastAsia" w:ascii="宋体"/>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trPr>
        <w:tc>
          <w:tcPr>
            <w:tcW w:w="958" w:type="dxa"/>
            <w:vAlign w:val="center"/>
          </w:tcPr>
          <w:p>
            <w:pPr>
              <w:spacing w:line="280" w:lineRule="exact"/>
              <w:jc w:val="center"/>
              <w:rPr>
                <w:rFonts w:hint="eastAsia" w:ascii="宋体" w:eastAsia="宋体"/>
                <w:sz w:val="18"/>
                <w:szCs w:val="18"/>
                <w:lang w:eastAsia="zh-CN"/>
              </w:rPr>
            </w:pPr>
            <w:r>
              <w:rPr>
                <w:rFonts w:hint="eastAsia" w:ascii="宋体"/>
                <w:sz w:val="18"/>
                <w:szCs w:val="18"/>
                <w:lang w:val="en-US" w:eastAsia="zh-CN"/>
              </w:rPr>
              <w:t>8</w:t>
            </w:r>
          </w:p>
        </w:tc>
        <w:tc>
          <w:tcPr>
            <w:tcW w:w="804" w:type="dxa"/>
            <w:vAlign w:val="center"/>
          </w:tcPr>
          <w:p>
            <w:pPr>
              <w:spacing w:line="280" w:lineRule="exact"/>
              <w:jc w:val="center"/>
              <w:rPr>
                <w:rFonts w:ascii="宋体"/>
                <w:color w:val="000000" w:themeColor="text1"/>
                <w:sz w:val="18"/>
                <w:szCs w:val="18"/>
              </w:rPr>
            </w:pPr>
          </w:p>
          <w:p>
            <w:pPr>
              <w:spacing w:line="280" w:lineRule="exact"/>
              <w:jc w:val="center"/>
              <w:rPr>
                <w:rFonts w:ascii="宋体"/>
                <w:color w:val="000000" w:themeColor="text1"/>
                <w:sz w:val="18"/>
                <w:szCs w:val="18"/>
              </w:rPr>
            </w:pPr>
            <w:r>
              <w:rPr>
                <w:rFonts w:hint="eastAsia" w:ascii="宋体"/>
                <w:color w:val="000000" w:themeColor="text1"/>
                <w:sz w:val="18"/>
                <w:szCs w:val="18"/>
              </w:rPr>
              <w:t>矿产资源部</w:t>
            </w:r>
          </w:p>
          <w:p>
            <w:pPr>
              <w:spacing w:line="280" w:lineRule="exact"/>
              <w:jc w:val="center"/>
              <w:rPr>
                <w:rFonts w:ascii="宋体"/>
                <w:sz w:val="18"/>
                <w:szCs w:val="18"/>
              </w:rPr>
            </w:pPr>
          </w:p>
        </w:tc>
        <w:tc>
          <w:tcPr>
            <w:tcW w:w="1215" w:type="dxa"/>
            <w:vAlign w:val="center"/>
          </w:tcPr>
          <w:p>
            <w:pPr>
              <w:spacing w:line="280" w:lineRule="exact"/>
              <w:rPr>
                <w:rFonts w:ascii="宋体"/>
                <w:sz w:val="18"/>
                <w:szCs w:val="18"/>
              </w:rPr>
            </w:pPr>
            <w:r>
              <w:rPr>
                <w:rFonts w:hint="eastAsia" w:ascii="宋体"/>
                <w:color w:val="000000" w:themeColor="text1"/>
                <w:sz w:val="18"/>
                <w:szCs w:val="18"/>
              </w:rPr>
              <w:t>矿产资源项目专员</w:t>
            </w:r>
          </w:p>
        </w:tc>
        <w:tc>
          <w:tcPr>
            <w:tcW w:w="1215" w:type="dxa"/>
            <w:vAlign w:val="center"/>
          </w:tcPr>
          <w:p>
            <w:pPr>
              <w:spacing w:line="280" w:lineRule="exact"/>
              <w:jc w:val="center"/>
              <w:rPr>
                <w:rFonts w:ascii="宋体"/>
                <w:sz w:val="18"/>
                <w:szCs w:val="18"/>
              </w:rPr>
            </w:pPr>
            <w:r>
              <w:rPr>
                <w:rFonts w:hint="eastAsia" w:ascii="宋体"/>
                <w:color w:val="000000" w:themeColor="text1"/>
                <w:sz w:val="18"/>
                <w:szCs w:val="18"/>
              </w:rPr>
              <w:t>1</w:t>
            </w:r>
          </w:p>
        </w:tc>
        <w:tc>
          <w:tcPr>
            <w:tcW w:w="1527" w:type="dxa"/>
            <w:vAlign w:val="center"/>
          </w:tcPr>
          <w:p>
            <w:pPr>
              <w:spacing w:line="280" w:lineRule="exact"/>
              <w:jc w:val="center"/>
              <w:rPr>
                <w:rFonts w:ascii="宋体"/>
                <w:sz w:val="18"/>
                <w:szCs w:val="18"/>
              </w:rPr>
            </w:pPr>
            <w:r>
              <w:rPr>
                <w:rFonts w:hint="eastAsia" w:ascii="宋体"/>
                <w:color w:val="000000" w:themeColor="text1"/>
                <w:sz w:val="18"/>
                <w:szCs w:val="18"/>
              </w:rPr>
              <w:t>地质学和地球物理学类、地理科学类、水利类、地矿工程类、化工类</w:t>
            </w:r>
          </w:p>
        </w:tc>
        <w:tc>
          <w:tcPr>
            <w:tcW w:w="1134" w:type="dxa"/>
            <w:vAlign w:val="center"/>
          </w:tcPr>
          <w:p>
            <w:pPr>
              <w:spacing w:line="280" w:lineRule="exact"/>
              <w:jc w:val="center"/>
              <w:rPr>
                <w:rFonts w:ascii="宋体"/>
                <w:sz w:val="18"/>
                <w:szCs w:val="18"/>
              </w:rPr>
            </w:pPr>
            <w:r>
              <w:rPr>
                <w:rFonts w:hint="eastAsia" w:ascii="宋体"/>
                <w:color w:val="000000" w:themeColor="text1"/>
                <w:sz w:val="18"/>
                <w:szCs w:val="18"/>
              </w:rPr>
              <w:t>全日制本科及以上</w:t>
            </w:r>
          </w:p>
        </w:tc>
        <w:tc>
          <w:tcPr>
            <w:tcW w:w="1418" w:type="dxa"/>
            <w:vAlign w:val="center"/>
          </w:tcPr>
          <w:p>
            <w:pPr>
              <w:spacing w:line="280" w:lineRule="exact"/>
              <w:jc w:val="center"/>
              <w:rPr>
                <w:rFonts w:ascii="宋体"/>
                <w:sz w:val="18"/>
                <w:szCs w:val="18"/>
              </w:rPr>
            </w:pPr>
            <w:r>
              <w:rPr>
                <w:rFonts w:ascii="宋体"/>
                <w:color w:val="000000" w:themeColor="text1"/>
                <w:sz w:val="18"/>
                <w:szCs w:val="18"/>
              </w:rPr>
              <w:t>5</w:t>
            </w:r>
            <w:r>
              <w:rPr>
                <w:rFonts w:hint="eastAsia" w:ascii="宋体"/>
                <w:color w:val="000000" w:themeColor="text1"/>
                <w:sz w:val="18"/>
                <w:szCs w:val="18"/>
              </w:rPr>
              <w:t>年以上地质矿产资源相关工作</w:t>
            </w:r>
          </w:p>
        </w:tc>
        <w:tc>
          <w:tcPr>
            <w:tcW w:w="709" w:type="dxa"/>
            <w:vAlign w:val="center"/>
          </w:tcPr>
          <w:p>
            <w:pPr>
              <w:spacing w:line="280" w:lineRule="exact"/>
              <w:jc w:val="center"/>
              <w:rPr>
                <w:rFonts w:ascii="宋体"/>
                <w:sz w:val="18"/>
                <w:szCs w:val="18"/>
              </w:rPr>
            </w:pPr>
            <w:r>
              <w:rPr>
                <w:rFonts w:hint="eastAsia" w:ascii="宋体"/>
                <w:color w:val="000000" w:themeColor="text1"/>
                <w:sz w:val="18"/>
              </w:rPr>
              <w:t>男性</w:t>
            </w:r>
          </w:p>
        </w:tc>
        <w:tc>
          <w:tcPr>
            <w:tcW w:w="850" w:type="dxa"/>
            <w:vAlign w:val="center"/>
          </w:tcPr>
          <w:p>
            <w:pPr>
              <w:spacing w:line="280" w:lineRule="exact"/>
              <w:jc w:val="center"/>
              <w:rPr>
                <w:rFonts w:ascii="宋体"/>
                <w:sz w:val="18"/>
              </w:rPr>
            </w:pPr>
            <w:r>
              <w:rPr>
                <w:rFonts w:hint="eastAsia" w:ascii="宋体"/>
                <w:color w:val="000000" w:themeColor="text1"/>
                <w:sz w:val="18"/>
              </w:rPr>
              <w:t>40周岁及以下</w:t>
            </w:r>
          </w:p>
        </w:tc>
        <w:tc>
          <w:tcPr>
            <w:tcW w:w="3969" w:type="dxa"/>
            <w:vAlign w:val="center"/>
          </w:tcPr>
          <w:p>
            <w:pPr>
              <w:spacing w:line="280" w:lineRule="exact"/>
              <w:rPr>
                <w:rFonts w:ascii="宋体"/>
                <w:color w:val="000000" w:themeColor="text1"/>
                <w:sz w:val="18"/>
                <w:szCs w:val="18"/>
              </w:rPr>
            </w:pPr>
            <w:r>
              <w:rPr>
                <w:rFonts w:hint="eastAsia" w:ascii="宋体"/>
                <w:color w:val="000000" w:themeColor="text1"/>
                <w:sz w:val="18"/>
                <w:szCs w:val="18"/>
              </w:rPr>
              <w:t>1</w:t>
            </w:r>
            <w:r>
              <w:rPr>
                <w:rFonts w:ascii="宋体"/>
                <w:color w:val="000000" w:themeColor="text1"/>
                <w:sz w:val="18"/>
                <w:szCs w:val="18"/>
              </w:rPr>
              <w:t>.</w:t>
            </w:r>
            <w:r>
              <w:rPr>
                <w:rFonts w:hint="eastAsia" w:ascii="宋体"/>
                <w:color w:val="000000" w:themeColor="text1"/>
                <w:sz w:val="18"/>
                <w:szCs w:val="18"/>
              </w:rPr>
              <w:t>掌握水文地质、工程地质、环境地质等方面理论知识，能熟练进行地质灾害危险性评估；</w:t>
            </w:r>
          </w:p>
          <w:p>
            <w:pPr>
              <w:spacing w:line="280" w:lineRule="exact"/>
              <w:rPr>
                <w:rFonts w:ascii="宋体"/>
                <w:color w:val="000000" w:themeColor="text1"/>
                <w:sz w:val="18"/>
                <w:szCs w:val="18"/>
              </w:rPr>
            </w:pPr>
            <w:r>
              <w:rPr>
                <w:rFonts w:ascii="宋体"/>
                <w:color w:val="000000" w:themeColor="text1"/>
                <w:sz w:val="18"/>
                <w:szCs w:val="18"/>
              </w:rPr>
              <w:t>2.</w:t>
            </w:r>
            <w:r>
              <w:rPr>
                <w:rFonts w:hint="eastAsia" w:ascii="宋体"/>
                <w:color w:val="000000" w:themeColor="text1"/>
                <w:sz w:val="18"/>
                <w:szCs w:val="18"/>
              </w:rPr>
              <w:t>有文字功底，熟悉使用办公软件，掌握矿产资源开发利用方案的要点，能独立完成业务范围内各类报告、台账等的编写；</w:t>
            </w:r>
          </w:p>
          <w:p>
            <w:pPr>
              <w:spacing w:line="280" w:lineRule="exact"/>
              <w:rPr>
                <w:rFonts w:ascii="宋体"/>
                <w:color w:val="000000" w:themeColor="text1"/>
                <w:sz w:val="18"/>
                <w:szCs w:val="18"/>
              </w:rPr>
            </w:pPr>
            <w:r>
              <w:rPr>
                <w:rFonts w:hint="eastAsia" w:ascii="宋体"/>
                <w:color w:val="000000" w:themeColor="text1"/>
                <w:sz w:val="18"/>
                <w:szCs w:val="18"/>
              </w:rPr>
              <w:t>3</w:t>
            </w:r>
            <w:r>
              <w:rPr>
                <w:rFonts w:ascii="宋体"/>
                <w:color w:val="000000" w:themeColor="text1"/>
                <w:sz w:val="18"/>
                <w:szCs w:val="18"/>
              </w:rPr>
              <w:t>.</w:t>
            </w:r>
            <w:r>
              <w:rPr>
                <w:rFonts w:hint="eastAsia" w:ascii="宋体"/>
                <w:color w:val="000000" w:themeColor="text1"/>
                <w:sz w:val="18"/>
                <w:szCs w:val="18"/>
              </w:rPr>
              <w:t>熟悉矿山、水利、土地综合整治等方面工作，并有相关工作经验；</w:t>
            </w:r>
          </w:p>
          <w:p>
            <w:pPr>
              <w:spacing w:line="280" w:lineRule="exact"/>
              <w:rPr>
                <w:rFonts w:ascii="宋体"/>
                <w:color w:val="000000" w:themeColor="text1"/>
                <w:sz w:val="18"/>
                <w:szCs w:val="18"/>
              </w:rPr>
            </w:pPr>
            <w:r>
              <w:rPr>
                <w:rFonts w:ascii="宋体"/>
                <w:color w:val="000000" w:themeColor="text1"/>
                <w:sz w:val="18"/>
                <w:szCs w:val="18"/>
              </w:rPr>
              <w:t>4.</w:t>
            </w:r>
            <w:r>
              <w:rPr>
                <w:rFonts w:hint="eastAsia" w:ascii="宋体"/>
                <w:color w:val="000000" w:themeColor="text1"/>
                <w:sz w:val="18"/>
                <w:szCs w:val="18"/>
              </w:rPr>
              <w:t>能适应野外工作，持C</w:t>
            </w:r>
            <w:r>
              <w:rPr>
                <w:rFonts w:ascii="宋体"/>
                <w:color w:val="000000" w:themeColor="text1"/>
                <w:sz w:val="18"/>
                <w:szCs w:val="18"/>
              </w:rPr>
              <w:t>1</w:t>
            </w:r>
            <w:r>
              <w:rPr>
                <w:rFonts w:hint="eastAsia" w:ascii="宋体"/>
                <w:color w:val="000000" w:themeColor="text1"/>
                <w:sz w:val="18"/>
                <w:szCs w:val="18"/>
              </w:rPr>
              <w:t>及以上驾照，抗压性高；</w:t>
            </w:r>
          </w:p>
          <w:p>
            <w:pPr>
              <w:spacing w:line="280" w:lineRule="exact"/>
              <w:rPr>
                <w:rFonts w:hint="eastAsia" w:ascii="宋体"/>
                <w:color w:val="000000" w:themeColor="text1"/>
                <w:sz w:val="18"/>
                <w:szCs w:val="18"/>
              </w:rPr>
            </w:pPr>
            <w:r>
              <w:rPr>
                <w:rFonts w:hint="eastAsia" w:ascii="宋体"/>
                <w:color w:val="000000" w:themeColor="text1"/>
                <w:sz w:val="18"/>
                <w:szCs w:val="18"/>
              </w:rPr>
              <w:t>5</w:t>
            </w:r>
            <w:r>
              <w:rPr>
                <w:rFonts w:ascii="宋体"/>
                <w:color w:val="000000" w:themeColor="text1"/>
                <w:sz w:val="18"/>
                <w:szCs w:val="18"/>
              </w:rPr>
              <w:t>.</w:t>
            </w:r>
            <w:r>
              <w:rPr>
                <w:rFonts w:hint="eastAsia" w:ascii="宋体"/>
                <w:color w:val="000000" w:themeColor="text1"/>
                <w:sz w:val="18"/>
                <w:szCs w:val="18"/>
              </w:rPr>
              <w:t>沟通协调能力强，有团队精神，服从工作安排。</w:t>
            </w:r>
          </w:p>
          <w:p>
            <w:pPr>
              <w:spacing w:line="280" w:lineRule="exact"/>
              <w:rPr>
                <w:rFonts w:ascii="宋体"/>
                <w:color w:val="000000" w:themeColor="text1"/>
                <w:sz w:val="18"/>
                <w:szCs w:val="18"/>
              </w:rPr>
            </w:pPr>
          </w:p>
        </w:tc>
        <w:tc>
          <w:tcPr>
            <w:tcW w:w="991" w:type="dxa"/>
            <w:vAlign w:val="center"/>
          </w:tcPr>
          <w:p>
            <w:pPr>
              <w:spacing w:line="280" w:lineRule="exact"/>
              <w:jc w:val="center"/>
              <w:rPr>
                <w:rFonts w:ascii="宋体"/>
                <w:sz w:val="18"/>
                <w:szCs w:val="18"/>
              </w:rPr>
            </w:pPr>
            <w:r>
              <w:rPr>
                <w:rFonts w:hint="eastAsia" w:ascii="宋体"/>
                <w:color w:val="000000" w:themeColor="text1"/>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58" w:type="dxa"/>
            <w:vAlign w:val="center"/>
          </w:tcPr>
          <w:p>
            <w:pPr>
              <w:spacing w:line="280" w:lineRule="exact"/>
              <w:jc w:val="center"/>
              <w:rPr>
                <w:rFonts w:hint="eastAsia" w:ascii="宋体" w:eastAsia="宋体"/>
                <w:sz w:val="18"/>
                <w:szCs w:val="18"/>
                <w:lang w:eastAsia="zh-CN"/>
              </w:rPr>
            </w:pPr>
            <w:r>
              <w:rPr>
                <w:rFonts w:hint="eastAsia" w:ascii="宋体"/>
                <w:sz w:val="18"/>
                <w:szCs w:val="18"/>
                <w:lang w:val="en-US" w:eastAsia="zh-CN"/>
              </w:rPr>
              <w:t>9</w:t>
            </w:r>
          </w:p>
        </w:tc>
        <w:tc>
          <w:tcPr>
            <w:tcW w:w="804" w:type="dxa"/>
            <w:vAlign w:val="center"/>
          </w:tcPr>
          <w:p>
            <w:pPr>
              <w:spacing w:line="280" w:lineRule="exact"/>
              <w:jc w:val="center"/>
              <w:rPr>
                <w:rFonts w:ascii="宋体"/>
                <w:sz w:val="18"/>
                <w:szCs w:val="18"/>
              </w:rPr>
            </w:pPr>
            <w:r>
              <w:rPr>
                <w:rFonts w:hint="eastAsia" w:ascii="宋体"/>
                <w:color w:val="000000" w:themeColor="text1"/>
                <w:sz w:val="18"/>
                <w:szCs w:val="18"/>
              </w:rPr>
              <w:t>投融资部</w:t>
            </w:r>
          </w:p>
        </w:tc>
        <w:tc>
          <w:tcPr>
            <w:tcW w:w="1215" w:type="dxa"/>
            <w:vAlign w:val="center"/>
          </w:tcPr>
          <w:p>
            <w:pPr>
              <w:spacing w:line="280" w:lineRule="exact"/>
              <w:rPr>
                <w:rFonts w:ascii="宋体"/>
                <w:sz w:val="18"/>
                <w:szCs w:val="18"/>
              </w:rPr>
            </w:pPr>
            <w:r>
              <w:rPr>
                <w:rFonts w:hint="eastAsia" w:ascii="宋体"/>
                <w:color w:val="000000"/>
                <w:sz w:val="18"/>
                <w:szCs w:val="18"/>
              </w:rPr>
              <w:t>项目策划包装专员</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18"/>
                <w:szCs w:val="18"/>
              </w:rPr>
            </w:pPr>
            <w:r>
              <w:rPr>
                <w:rFonts w:hint="eastAsia" w:ascii="宋体"/>
                <w:color w:val="000000"/>
                <w:sz w:val="18"/>
                <w:szCs w:val="18"/>
              </w:rPr>
              <w:t>1</w:t>
            </w:r>
          </w:p>
        </w:tc>
        <w:tc>
          <w:tcPr>
            <w:tcW w:w="15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18"/>
                <w:szCs w:val="18"/>
              </w:rPr>
            </w:pPr>
            <w:r>
              <w:rPr>
                <w:rFonts w:hint="eastAsia" w:ascii="宋体"/>
                <w:color w:val="000000"/>
                <w:sz w:val="18"/>
                <w:szCs w:val="18"/>
              </w:rPr>
              <w:t>市场营销类、金融类、财经类、管理类相关专业</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18"/>
                <w:szCs w:val="18"/>
              </w:rPr>
            </w:pPr>
            <w:r>
              <w:rPr>
                <w:rFonts w:hint="eastAsia" w:ascii="宋体"/>
                <w:color w:val="000000"/>
                <w:sz w:val="18"/>
                <w:szCs w:val="18"/>
              </w:rPr>
              <w:t>全日制本科及以上</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18"/>
                <w:szCs w:val="18"/>
              </w:rPr>
            </w:pPr>
            <w:r>
              <w:rPr>
                <w:rFonts w:hint="eastAsia" w:ascii="宋体"/>
                <w:color w:val="000000"/>
                <w:sz w:val="18"/>
                <w:szCs w:val="18"/>
              </w:rPr>
              <w:t>3年以上投融资或金融行业从业经验</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18"/>
                <w:szCs w:val="18"/>
              </w:rPr>
            </w:pPr>
            <w:r>
              <w:rPr>
                <w:rFonts w:hint="eastAsia" w:ascii="宋体"/>
                <w:color w:val="000000"/>
                <w:sz w:val="18"/>
              </w:rPr>
              <w:t>不限</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sz w:val="18"/>
              </w:rPr>
            </w:pPr>
            <w:r>
              <w:rPr>
                <w:rFonts w:hint="eastAsia" w:ascii="宋体"/>
                <w:color w:val="000000"/>
                <w:sz w:val="18"/>
              </w:rPr>
              <w:t>40周岁及以下</w:t>
            </w:r>
          </w:p>
        </w:tc>
        <w:tc>
          <w:tcPr>
            <w:tcW w:w="3969"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color w:val="000000"/>
                <w:sz w:val="18"/>
                <w:szCs w:val="18"/>
              </w:rPr>
            </w:pPr>
            <w:r>
              <w:rPr>
                <w:rFonts w:ascii="宋体"/>
                <w:color w:val="000000"/>
                <w:sz w:val="18"/>
                <w:szCs w:val="18"/>
              </w:rPr>
              <w:t>1.</w:t>
            </w:r>
            <w:r>
              <w:rPr>
                <w:rFonts w:hint="eastAsia" w:ascii="宋体"/>
                <w:color w:val="000000"/>
                <w:sz w:val="18"/>
                <w:szCs w:val="18"/>
              </w:rPr>
              <w:t>了解项目投融资相关政策及操作流程，能进行融资渠道开发及维护管理；</w:t>
            </w:r>
          </w:p>
          <w:p>
            <w:pPr>
              <w:spacing w:line="280" w:lineRule="exact"/>
              <w:rPr>
                <w:rFonts w:ascii="宋体"/>
                <w:color w:val="000000"/>
                <w:sz w:val="18"/>
                <w:szCs w:val="18"/>
              </w:rPr>
            </w:pPr>
            <w:r>
              <w:rPr>
                <w:rFonts w:ascii="宋体"/>
                <w:color w:val="000000"/>
                <w:sz w:val="18"/>
                <w:szCs w:val="18"/>
              </w:rPr>
              <w:t>2.</w:t>
            </w:r>
            <w:r>
              <w:rPr>
                <w:rFonts w:hint="eastAsia" w:ascii="宋体"/>
                <w:color w:val="000000"/>
                <w:sz w:val="18"/>
                <w:szCs w:val="18"/>
              </w:rPr>
              <w:t>对项目融资方案的设计、策划包装、项目管理方面有丰富的工作经验；</w:t>
            </w:r>
          </w:p>
          <w:p>
            <w:pPr>
              <w:spacing w:line="280" w:lineRule="exact"/>
              <w:rPr>
                <w:rFonts w:ascii="宋体"/>
                <w:color w:val="000000"/>
                <w:sz w:val="18"/>
                <w:szCs w:val="18"/>
              </w:rPr>
            </w:pPr>
            <w:r>
              <w:rPr>
                <w:rFonts w:hint="eastAsia" w:ascii="宋体"/>
                <w:color w:val="000000"/>
                <w:sz w:val="18"/>
                <w:szCs w:val="18"/>
              </w:rPr>
              <w:t>3</w:t>
            </w:r>
            <w:r>
              <w:rPr>
                <w:rFonts w:ascii="宋体"/>
                <w:color w:val="000000"/>
                <w:sz w:val="18"/>
                <w:szCs w:val="18"/>
              </w:rPr>
              <w:t>.</w:t>
            </w:r>
            <w:r>
              <w:rPr>
                <w:rFonts w:hint="eastAsia" w:ascii="宋体"/>
                <w:color w:val="000000"/>
                <w:sz w:val="18"/>
                <w:szCs w:val="18"/>
              </w:rPr>
              <w:t>具有较强的逻辑思维、数据分析、市场开拓、风险管理、沟通协调、商务谈判能力，能承受较大工作压力；</w:t>
            </w:r>
          </w:p>
          <w:p>
            <w:pPr>
              <w:spacing w:line="280" w:lineRule="exact"/>
              <w:rPr>
                <w:rFonts w:ascii="宋体"/>
                <w:color w:val="000000"/>
                <w:sz w:val="18"/>
                <w:szCs w:val="18"/>
              </w:rPr>
            </w:pPr>
            <w:r>
              <w:rPr>
                <w:rFonts w:hint="eastAsia" w:ascii="宋体"/>
                <w:color w:val="000000"/>
                <w:sz w:val="18"/>
                <w:szCs w:val="18"/>
              </w:rPr>
              <w:t>4</w:t>
            </w:r>
            <w:r>
              <w:rPr>
                <w:rFonts w:ascii="宋体"/>
                <w:color w:val="000000"/>
                <w:sz w:val="18"/>
                <w:szCs w:val="18"/>
              </w:rPr>
              <w:t>.</w:t>
            </w:r>
            <w:r>
              <w:rPr>
                <w:rFonts w:hint="eastAsia" w:ascii="宋体"/>
                <w:color w:val="000000"/>
                <w:sz w:val="18"/>
                <w:szCs w:val="18"/>
              </w:rPr>
              <w:t>拥有国有企业、金融机构业务部门、政府金融部从业经历且有融资相关项目成功案例者优先考虑；</w:t>
            </w:r>
          </w:p>
          <w:p>
            <w:pPr>
              <w:widowControl/>
              <w:shd w:val="clear" w:color="auto" w:fill="FFFFFF"/>
              <w:spacing w:line="280" w:lineRule="exact"/>
              <w:jc w:val="left"/>
              <w:rPr>
                <w:rFonts w:ascii="宋体"/>
                <w:color w:val="000000"/>
                <w:sz w:val="18"/>
                <w:szCs w:val="18"/>
              </w:rPr>
            </w:pPr>
            <w:r>
              <w:rPr>
                <w:rFonts w:ascii="宋体"/>
                <w:color w:val="000000"/>
                <w:sz w:val="18"/>
                <w:szCs w:val="18"/>
              </w:rPr>
              <w:t>5.</w:t>
            </w:r>
            <w:r>
              <w:rPr>
                <w:rFonts w:hint="eastAsia" w:ascii="宋体"/>
                <w:color w:val="000000"/>
                <w:sz w:val="18"/>
                <w:szCs w:val="18"/>
              </w:rPr>
              <w:t>能熟练进行投融资项目的诊断及规划，材料编写、项目跟进。</w:t>
            </w:r>
            <w:bookmarkStart w:id="0" w:name="_GoBack"/>
            <w:bookmarkEnd w:id="0"/>
          </w:p>
        </w:tc>
        <w:tc>
          <w:tcPr>
            <w:tcW w:w="991" w:type="dxa"/>
            <w:vAlign w:val="center"/>
          </w:tcPr>
          <w:p>
            <w:pPr>
              <w:spacing w:line="280" w:lineRule="exact"/>
              <w:jc w:val="center"/>
              <w:rPr>
                <w:rFonts w:ascii="宋体"/>
                <w:sz w:val="18"/>
                <w:szCs w:val="18"/>
              </w:rPr>
            </w:pPr>
            <w:r>
              <w:rPr>
                <w:rFonts w:hint="eastAsia" w:ascii="宋体"/>
                <w:color w:val="000000" w:themeColor="text1"/>
                <w:sz w:val="18"/>
                <w:szCs w:val="18"/>
              </w:rPr>
              <w:t>正式员工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58" w:type="dxa"/>
            <w:vAlign w:val="center"/>
          </w:tcPr>
          <w:p>
            <w:pPr>
              <w:spacing w:line="280" w:lineRule="exact"/>
              <w:jc w:val="center"/>
              <w:rPr>
                <w:rFonts w:hint="default" w:ascii="宋体"/>
                <w:sz w:val="18"/>
                <w:szCs w:val="18"/>
                <w:lang w:val="en-US" w:eastAsia="zh-CN"/>
              </w:rPr>
            </w:pPr>
            <w:r>
              <w:rPr>
                <w:rFonts w:hint="eastAsia" w:ascii="宋体"/>
                <w:sz w:val="18"/>
                <w:szCs w:val="18"/>
                <w:lang w:val="en-US" w:eastAsia="zh-CN"/>
              </w:rPr>
              <w:t>10</w:t>
            </w:r>
          </w:p>
        </w:tc>
        <w:tc>
          <w:tcPr>
            <w:tcW w:w="804" w:type="dxa"/>
            <w:vAlign w:val="center"/>
          </w:tcPr>
          <w:p>
            <w:pPr>
              <w:spacing w:line="280" w:lineRule="exact"/>
              <w:jc w:val="center"/>
              <w:rPr>
                <w:rFonts w:hint="eastAsia" w:ascii="宋体" w:eastAsia="宋体"/>
                <w:color w:val="000000" w:themeColor="text1"/>
                <w:sz w:val="18"/>
                <w:szCs w:val="18"/>
                <w:lang w:val="en-US" w:eastAsia="zh-CN"/>
              </w:rPr>
            </w:pPr>
            <w:r>
              <w:rPr>
                <w:rFonts w:hint="eastAsia" w:ascii="宋体"/>
                <w:color w:val="000000" w:themeColor="text1"/>
                <w:sz w:val="18"/>
                <w:szCs w:val="18"/>
                <w:lang w:val="en-US" w:eastAsia="zh-CN"/>
              </w:rPr>
              <w:t>办公室</w:t>
            </w:r>
          </w:p>
        </w:tc>
        <w:tc>
          <w:tcPr>
            <w:tcW w:w="1215" w:type="dxa"/>
            <w:vAlign w:val="center"/>
          </w:tcPr>
          <w:p>
            <w:pPr>
              <w:spacing w:line="280" w:lineRule="exact"/>
              <w:rPr>
                <w:rFonts w:hint="eastAsia" w:ascii="宋体" w:eastAsia="宋体"/>
                <w:color w:val="000000"/>
                <w:sz w:val="18"/>
                <w:szCs w:val="18"/>
                <w:lang w:val="en-US" w:eastAsia="zh-CN"/>
              </w:rPr>
            </w:pPr>
            <w:r>
              <w:rPr>
                <w:rFonts w:hint="eastAsia" w:ascii="宋体"/>
                <w:sz w:val="18"/>
                <w:szCs w:val="18"/>
              </w:rPr>
              <w:t>行政文秘岗</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eastAsia="宋体"/>
                <w:color w:val="000000"/>
                <w:sz w:val="18"/>
                <w:szCs w:val="18"/>
                <w:lang w:val="en-US" w:eastAsia="zh-CN"/>
              </w:rPr>
            </w:pPr>
            <w:r>
              <w:rPr>
                <w:rFonts w:hint="eastAsia" w:ascii="宋体"/>
                <w:color w:val="000000"/>
                <w:sz w:val="18"/>
                <w:szCs w:val="18"/>
                <w:lang w:val="en-US" w:eastAsia="zh-CN"/>
              </w:rPr>
              <w:t>1</w:t>
            </w:r>
          </w:p>
        </w:tc>
        <w:tc>
          <w:tcPr>
            <w:tcW w:w="152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color w:val="000000"/>
                <w:sz w:val="18"/>
                <w:szCs w:val="18"/>
              </w:rPr>
            </w:pPr>
            <w:r>
              <w:rPr>
                <w:rFonts w:hint="eastAsia" w:ascii="宋体"/>
                <w:sz w:val="18"/>
                <w:szCs w:val="18"/>
              </w:rPr>
              <w:t>新闻传播学类、汉语言文学、文秘类、计算机类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color w:val="000000"/>
                <w:sz w:val="18"/>
                <w:szCs w:val="18"/>
              </w:rPr>
            </w:pPr>
            <w:r>
              <w:rPr>
                <w:rFonts w:hint="eastAsia" w:ascii="宋体"/>
                <w:sz w:val="18"/>
                <w:szCs w:val="18"/>
              </w:rPr>
              <w:t>全日制本科及以上</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color w:val="000000"/>
                <w:sz w:val="18"/>
                <w:szCs w:val="18"/>
              </w:rPr>
            </w:pPr>
            <w:r>
              <w:rPr>
                <w:rFonts w:hint="eastAsia" w:ascii="宋体"/>
                <w:sz w:val="18"/>
                <w:szCs w:val="18"/>
              </w:rPr>
              <w:t>不限</w:t>
            </w:r>
          </w:p>
        </w:tc>
        <w:tc>
          <w:tcPr>
            <w:tcW w:w="70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color w:val="000000"/>
                <w:sz w:val="18"/>
              </w:rPr>
            </w:pPr>
            <w:r>
              <w:rPr>
                <w:rFonts w:hint="eastAsia" w:ascii="宋体"/>
                <w:sz w:val="18"/>
                <w:szCs w:val="18"/>
              </w:rPr>
              <w:t>不限</w:t>
            </w:r>
          </w:p>
        </w:tc>
        <w:tc>
          <w:tcPr>
            <w:tcW w:w="8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color w:val="000000"/>
                <w:sz w:val="18"/>
              </w:rPr>
            </w:pPr>
            <w:r>
              <w:rPr>
                <w:rFonts w:ascii="宋体"/>
                <w:sz w:val="18"/>
              </w:rPr>
              <w:t>40</w:t>
            </w:r>
            <w:r>
              <w:rPr>
                <w:rFonts w:hint="eastAsia" w:ascii="宋体"/>
                <w:sz w:val="18"/>
              </w:rPr>
              <w:t>周岁及以下</w:t>
            </w:r>
          </w:p>
        </w:tc>
        <w:tc>
          <w:tcPr>
            <w:tcW w:w="396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sz w:val="18"/>
                <w:szCs w:val="18"/>
              </w:rPr>
            </w:pPr>
            <w:r>
              <w:rPr>
                <w:rFonts w:ascii="宋体"/>
                <w:sz w:val="18"/>
                <w:szCs w:val="18"/>
              </w:rPr>
              <w:t>1.</w:t>
            </w:r>
            <w:r>
              <w:rPr>
                <w:rFonts w:hint="eastAsia" w:ascii="宋体"/>
                <w:sz w:val="18"/>
                <w:szCs w:val="18"/>
              </w:rPr>
              <w:t>具备良好的</w:t>
            </w:r>
            <w:r>
              <w:rPr>
                <w:rFonts w:ascii="宋体"/>
                <w:sz w:val="18"/>
                <w:szCs w:val="18"/>
              </w:rPr>
              <w:t>综合文字</w:t>
            </w:r>
            <w:r>
              <w:rPr>
                <w:rFonts w:hint="eastAsia" w:ascii="宋体"/>
                <w:sz w:val="18"/>
                <w:szCs w:val="18"/>
              </w:rPr>
              <w:t>写作</w:t>
            </w:r>
            <w:r>
              <w:rPr>
                <w:rFonts w:ascii="宋体"/>
                <w:sz w:val="18"/>
                <w:szCs w:val="18"/>
              </w:rPr>
              <w:t>能力、</w:t>
            </w:r>
            <w:r>
              <w:rPr>
                <w:rFonts w:hint="eastAsia" w:ascii="宋体"/>
                <w:sz w:val="18"/>
                <w:szCs w:val="18"/>
              </w:rPr>
              <w:t>语言表达能力及执行力、协调能力、沟通能力和敏锐的观察力；</w:t>
            </w:r>
          </w:p>
          <w:p>
            <w:pPr>
              <w:spacing w:line="280" w:lineRule="exact"/>
              <w:jc w:val="left"/>
              <w:rPr>
                <w:rFonts w:ascii="宋体"/>
                <w:sz w:val="18"/>
                <w:szCs w:val="18"/>
              </w:rPr>
            </w:pPr>
            <w:r>
              <w:rPr>
                <w:rFonts w:ascii="宋体"/>
                <w:sz w:val="18"/>
                <w:szCs w:val="18"/>
              </w:rPr>
              <w:t>2.工作积极主动，认真细致</w:t>
            </w:r>
            <w:r>
              <w:rPr>
                <w:rFonts w:hint="eastAsia" w:ascii="宋体"/>
                <w:sz w:val="18"/>
                <w:szCs w:val="18"/>
              </w:rPr>
              <w:t>，懂礼仪，有亲和力；</w:t>
            </w:r>
          </w:p>
          <w:p>
            <w:pPr>
              <w:spacing w:line="280" w:lineRule="exact"/>
              <w:jc w:val="left"/>
              <w:rPr>
                <w:rFonts w:ascii="宋体"/>
                <w:sz w:val="18"/>
                <w:szCs w:val="18"/>
              </w:rPr>
            </w:pPr>
            <w:r>
              <w:rPr>
                <w:rFonts w:hint="eastAsia" w:ascii="宋体"/>
                <w:sz w:val="18"/>
                <w:szCs w:val="18"/>
              </w:rPr>
              <w:t>3.熟练掌握word/excel等办公软件的使用；</w:t>
            </w:r>
          </w:p>
          <w:p>
            <w:pPr>
              <w:widowControl/>
              <w:shd w:val="clear" w:color="auto" w:fill="FFFFFF"/>
              <w:spacing w:line="280" w:lineRule="exact"/>
              <w:jc w:val="left"/>
              <w:rPr>
                <w:rFonts w:ascii="宋体"/>
                <w:sz w:val="18"/>
                <w:szCs w:val="18"/>
              </w:rPr>
            </w:pPr>
            <w:r>
              <w:rPr>
                <w:rFonts w:hint="eastAsia" w:ascii="宋体"/>
                <w:sz w:val="18"/>
                <w:szCs w:val="18"/>
              </w:rPr>
              <w:t>4</w:t>
            </w:r>
            <w:r>
              <w:rPr>
                <w:rFonts w:ascii="宋体"/>
                <w:sz w:val="18"/>
                <w:szCs w:val="18"/>
              </w:rPr>
              <w:t>.</w:t>
            </w:r>
            <w:r>
              <w:rPr>
                <w:rFonts w:hint="eastAsia" w:ascii="宋体"/>
                <w:sz w:val="18"/>
                <w:szCs w:val="18"/>
              </w:rPr>
              <w:t>具有国有企业或者机关事业单位相关工作经历者优先。</w:t>
            </w:r>
          </w:p>
          <w:p>
            <w:pPr>
              <w:widowControl/>
              <w:shd w:val="clear" w:color="auto" w:fill="FFFFFF"/>
              <w:spacing w:line="280" w:lineRule="exact"/>
              <w:jc w:val="left"/>
              <w:rPr>
                <w:rFonts w:ascii="宋体"/>
                <w:color w:val="000000"/>
                <w:sz w:val="18"/>
                <w:szCs w:val="18"/>
              </w:rPr>
            </w:pPr>
          </w:p>
        </w:tc>
        <w:tc>
          <w:tcPr>
            <w:tcW w:w="991" w:type="dxa"/>
            <w:vAlign w:val="center"/>
          </w:tcPr>
          <w:p>
            <w:pPr>
              <w:spacing w:line="280" w:lineRule="exact"/>
              <w:jc w:val="center"/>
              <w:rPr>
                <w:rFonts w:hint="eastAsia" w:ascii="宋体"/>
                <w:color w:val="000000" w:themeColor="text1"/>
                <w:sz w:val="18"/>
                <w:szCs w:val="18"/>
              </w:rPr>
            </w:pPr>
            <w:r>
              <w:rPr>
                <w:rFonts w:hint="eastAsia" w:ascii="宋体"/>
                <w:sz w:val="18"/>
                <w:szCs w:val="18"/>
              </w:rPr>
              <w:t>正式员工</w:t>
            </w:r>
          </w:p>
        </w:tc>
      </w:tr>
    </w:tbl>
    <w:p/>
    <w:sectPr>
      <w:pgSz w:w="16838" w:h="11906" w:orient="landscape"/>
      <w:pgMar w:top="1191" w:right="1440" w:bottom="119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943E7"/>
    <w:rsid w:val="0002438E"/>
    <w:rsid w:val="000D5C8C"/>
    <w:rsid w:val="00183345"/>
    <w:rsid w:val="002104FC"/>
    <w:rsid w:val="00210D9E"/>
    <w:rsid w:val="002C675A"/>
    <w:rsid w:val="002C6A6D"/>
    <w:rsid w:val="00315E83"/>
    <w:rsid w:val="00326C02"/>
    <w:rsid w:val="003451BA"/>
    <w:rsid w:val="00377C5D"/>
    <w:rsid w:val="004063F3"/>
    <w:rsid w:val="004412C1"/>
    <w:rsid w:val="004870CE"/>
    <w:rsid w:val="005349A6"/>
    <w:rsid w:val="00537BD6"/>
    <w:rsid w:val="0056337C"/>
    <w:rsid w:val="005E2ECE"/>
    <w:rsid w:val="007446FE"/>
    <w:rsid w:val="007F2260"/>
    <w:rsid w:val="00837A87"/>
    <w:rsid w:val="00857BE3"/>
    <w:rsid w:val="008943E7"/>
    <w:rsid w:val="008979A8"/>
    <w:rsid w:val="008A397C"/>
    <w:rsid w:val="008B0CC7"/>
    <w:rsid w:val="008D18FC"/>
    <w:rsid w:val="008F4A3B"/>
    <w:rsid w:val="0093687B"/>
    <w:rsid w:val="00937C7D"/>
    <w:rsid w:val="00AC7C42"/>
    <w:rsid w:val="00B5347A"/>
    <w:rsid w:val="00B73979"/>
    <w:rsid w:val="00B875DB"/>
    <w:rsid w:val="00BF07C0"/>
    <w:rsid w:val="00C82744"/>
    <w:rsid w:val="00CC653F"/>
    <w:rsid w:val="00CD4E8F"/>
    <w:rsid w:val="00CE663D"/>
    <w:rsid w:val="00CF4E4B"/>
    <w:rsid w:val="00D456C1"/>
    <w:rsid w:val="00DA7286"/>
    <w:rsid w:val="00E323FA"/>
    <w:rsid w:val="00E34B5E"/>
    <w:rsid w:val="00E54140"/>
    <w:rsid w:val="00F0600B"/>
    <w:rsid w:val="00F35774"/>
    <w:rsid w:val="059C10EE"/>
    <w:rsid w:val="05BC3F67"/>
    <w:rsid w:val="05D168AC"/>
    <w:rsid w:val="07D7287A"/>
    <w:rsid w:val="08440ADB"/>
    <w:rsid w:val="09005BE0"/>
    <w:rsid w:val="09C60AF6"/>
    <w:rsid w:val="0AF819FC"/>
    <w:rsid w:val="0DA67599"/>
    <w:rsid w:val="0EA65BC9"/>
    <w:rsid w:val="0F863C28"/>
    <w:rsid w:val="10B222E1"/>
    <w:rsid w:val="11162DA8"/>
    <w:rsid w:val="124A68A2"/>
    <w:rsid w:val="127F44AA"/>
    <w:rsid w:val="13A345B0"/>
    <w:rsid w:val="13C546BB"/>
    <w:rsid w:val="15A5228D"/>
    <w:rsid w:val="15F30AC4"/>
    <w:rsid w:val="15F3703C"/>
    <w:rsid w:val="16C41688"/>
    <w:rsid w:val="16DB28ED"/>
    <w:rsid w:val="16DB5550"/>
    <w:rsid w:val="171A4507"/>
    <w:rsid w:val="17204F0C"/>
    <w:rsid w:val="18EB4C28"/>
    <w:rsid w:val="18EE4195"/>
    <w:rsid w:val="1C895AAF"/>
    <w:rsid w:val="1DAE4154"/>
    <w:rsid w:val="1E8B123E"/>
    <w:rsid w:val="1EE05CF7"/>
    <w:rsid w:val="1F371DEA"/>
    <w:rsid w:val="21AC0FF8"/>
    <w:rsid w:val="21CB2B57"/>
    <w:rsid w:val="23322A30"/>
    <w:rsid w:val="23587744"/>
    <w:rsid w:val="238A076F"/>
    <w:rsid w:val="24511822"/>
    <w:rsid w:val="2539140B"/>
    <w:rsid w:val="26B65B4D"/>
    <w:rsid w:val="28A5194E"/>
    <w:rsid w:val="2978796D"/>
    <w:rsid w:val="2B9A7F31"/>
    <w:rsid w:val="2D5B230C"/>
    <w:rsid w:val="2E516D4D"/>
    <w:rsid w:val="2FCD4304"/>
    <w:rsid w:val="304070F2"/>
    <w:rsid w:val="32A40B23"/>
    <w:rsid w:val="344C79EB"/>
    <w:rsid w:val="34C80424"/>
    <w:rsid w:val="358A72E6"/>
    <w:rsid w:val="37B75E45"/>
    <w:rsid w:val="37EA5080"/>
    <w:rsid w:val="38F108B1"/>
    <w:rsid w:val="39761DA6"/>
    <w:rsid w:val="3B2548BC"/>
    <w:rsid w:val="3C6F6C26"/>
    <w:rsid w:val="3CCC6BD5"/>
    <w:rsid w:val="3D0933C0"/>
    <w:rsid w:val="412C207D"/>
    <w:rsid w:val="417A51C6"/>
    <w:rsid w:val="429A1BEC"/>
    <w:rsid w:val="43F65072"/>
    <w:rsid w:val="452A5DC9"/>
    <w:rsid w:val="453B7936"/>
    <w:rsid w:val="492A39CF"/>
    <w:rsid w:val="49E260E5"/>
    <w:rsid w:val="4CCD2CE7"/>
    <w:rsid w:val="4CE655F0"/>
    <w:rsid w:val="4DAF073F"/>
    <w:rsid w:val="4FA66C98"/>
    <w:rsid w:val="51365612"/>
    <w:rsid w:val="56A451F0"/>
    <w:rsid w:val="57126523"/>
    <w:rsid w:val="57837015"/>
    <w:rsid w:val="5BD427B6"/>
    <w:rsid w:val="5C4E2C4C"/>
    <w:rsid w:val="5DD460D0"/>
    <w:rsid w:val="62D31187"/>
    <w:rsid w:val="6357551E"/>
    <w:rsid w:val="64A56A9F"/>
    <w:rsid w:val="64D549B3"/>
    <w:rsid w:val="66505C5B"/>
    <w:rsid w:val="684975D4"/>
    <w:rsid w:val="68F12501"/>
    <w:rsid w:val="6EB01FB1"/>
    <w:rsid w:val="6FC55887"/>
    <w:rsid w:val="719859D7"/>
    <w:rsid w:val="761A4521"/>
    <w:rsid w:val="766C2802"/>
    <w:rsid w:val="780101B9"/>
    <w:rsid w:val="7864631F"/>
    <w:rsid w:val="78833554"/>
    <w:rsid w:val="7BB409D9"/>
    <w:rsid w:val="7C234F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358</Words>
  <Characters>2046</Characters>
  <Lines>17</Lines>
  <Paragraphs>4</Paragraphs>
  <TotalTime>1</TotalTime>
  <ScaleCrop>false</ScaleCrop>
  <LinksUpToDate>false</LinksUpToDate>
  <CharactersWithSpaces>2400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2020-09-17T01:08:00Z</dcterms:created>
  <dc:creator>1</dc:creator>
  <cp:lastModifiedBy>L</cp:lastModifiedBy>
  <dcterms:modified xsi:type="dcterms:W3CDTF">2021-03-08T08:05:34Z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