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238"/>
        <w:gridCol w:w="825"/>
        <w:gridCol w:w="675"/>
        <w:gridCol w:w="2175"/>
        <w:gridCol w:w="1481"/>
        <w:gridCol w:w="731"/>
        <w:gridCol w:w="1575"/>
        <w:gridCol w:w="45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en-US" w:eastAsia="zh-CN"/>
              </w:rPr>
              <w:t>重庆市渝北区人民医院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 w:eastAsia="zh-TW"/>
              </w:rPr>
              <w:t>临时人员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    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名额</w:t>
            </w:r>
          </w:p>
        </w:tc>
        <w:tc>
          <w:tcPr>
            <w:tcW w:w="10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推拿治疗师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中医学、针灸推拿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具有初级及以上职称,有2年以上输血科工作经历。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具有中级及以上职称，有2年以上输血科工作经历。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具有护士执业资格，经过口腔护理规范化培训，有2年以上口腔科工作经历。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具有护士执业资格，有2年以上医学美容科经历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    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名额</w:t>
            </w:r>
          </w:p>
        </w:tc>
        <w:tc>
          <w:tcPr>
            <w:tcW w:w="10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中医学（美容方向）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具有执业医师资格证，有2年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以上医疗美容科工作经历。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皮肤病与性病学（美容方向）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具有执业医师资格证，有2年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以上医疗美容科工作经历。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研究生学历并取得相应学位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具有营养师资格证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研究生学历并取得相应学位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具有执业医师资格证,有2年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以上病理科工作经历。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介入医生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研究生学历并取得相应学位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具有执业医师资格证，有1年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以上神经内科介入工作经历。</w:t>
            </w:r>
          </w:p>
        </w:tc>
      </w:tr>
    </w:tbl>
    <w:p>
      <w:pPr>
        <w:widowControl/>
        <w:spacing w:line="520" w:lineRule="exact"/>
        <w:jc w:val="left"/>
        <w:textAlignment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31" w:right="2098" w:bottom="1531" w:left="1985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1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60CB9"/>
    <w:rsid w:val="627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  <w:szCs w:val="20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 Char Char Char Char Char Char Char Char Char"/>
    <w:basedOn w:val="1"/>
    <w:link w:val="4"/>
    <w:qFormat/>
    <w:uiPriority w:val="0"/>
    <w:rPr>
      <w:rFonts w:ascii="Tahoma" w:hAnsi="Tahoma"/>
      <w:sz w:val="24"/>
      <w:szCs w:val="20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2021-03-04T05:48:00Z</dcterms:created>
  <dc:creator>23</dc:creator>
  <cp:lastModifiedBy>23</cp:lastModifiedBy>
  <dcterms:modified xsi:type="dcterms:W3CDTF">2021-03-04T05:49:00Z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