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335"/>
        <w:gridCol w:w="556"/>
        <w:gridCol w:w="480"/>
        <w:gridCol w:w="834"/>
        <w:gridCol w:w="1229"/>
        <w:gridCol w:w="1491"/>
        <w:gridCol w:w="1579"/>
        <w:gridCol w:w="718"/>
        <w:gridCol w:w="1031"/>
        <w:gridCol w:w="165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1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</w:rPr>
              <w:t xml:space="preserve">附件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</w:rPr>
              <w:t xml:space="preserve">     两江新区人和街道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lang w:eastAsia="zh-CN"/>
              </w:rPr>
              <w:t>社区工作者与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</w:rPr>
              <w:t>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人和街道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</w:rPr>
              <w:t>一线执法辅助岗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男性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18-35周岁（198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年2月28日及以后出生）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全日制专科及以上学历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1:2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综合基础知识（参照事业单位）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</w:rPr>
              <w:t>综合文职岗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18-35周岁（198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年2月28日及以后出生）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1:2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综合基础知识（参照事业单位）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</w:rPr>
              <w:t>综合文职岗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音乐与舞蹈学类</w:t>
            </w:r>
            <w:r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戏剧与影视学类</w:t>
            </w:r>
            <w:r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0"/>
                <w:szCs w:val="20"/>
              </w:rPr>
              <w:t>面试时需现场才艺展示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  <w:lang w:eastAsia="zh-CN"/>
              </w:rPr>
              <w:t>社区工作者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18-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周岁（19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年2月28日及以后出生）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具有国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家承认的大专及以上学历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1:2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综合基础知识（参照事业单位）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0"/>
                <w:szCs w:val="20"/>
              </w:rPr>
              <w:t>无</w:t>
            </w:r>
          </w:p>
        </w:tc>
      </w:tr>
    </w:tbl>
    <w:p>
      <w:pPr>
        <w:rPr>
          <w:sz w:val="16"/>
          <w:szCs w:val="16"/>
        </w:rPr>
      </w:pPr>
    </w:p>
    <w:p>
      <w:pPr>
        <w:pStyle w:val="2"/>
        <w:ind w:firstLine="210"/>
      </w:pPr>
    </w:p>
    <w:p/>
    <w:p>
      <w:pPr>
        <w:pStyle w:val="2"/>
        <w:ind w:firstLine="210"/>
      </w:pPr>
    </w:p>
    <w:p/>
    <w:p>
      <w:pPr>
        <w:pStyle w:val="2"/>
        <w:ind w:firstLine="210"/>
      </w:pPr>
    </w:p>
    <w:p>
      <w:pPr>
        <w:spacing w:line="600" w:lineRule="exact"/>
        <w:jc w:val="center"/>
        <w:rPr>
          <w:rFonts w:eastAsia="方正仿宋_GBK"/>
        </w:rPr>
      </w:pPr>
      <w:r>
        <w:rPr>
          <w:rFonts w:hint="eastAsia" w:eastAsia="方正小标宋_GBK"/>
          <w:sz w:val="44"/>
          <w:szCs w:val="44"/>
        </w:rPr>
        <w:t>专业参考目录</w:t>
      </w:r>
    </w:p>
    <w:tbl>
      <w:tblPr>
        <w:tblStyle w:val="5"/>
        <w:tblpPr w:leftFromText="180" w:rightFromText="180" w:vertAnchor="text" w:horzAnchor="margin" w:tblpXSpec="center" w:tblpY="304"/>
        <w:tblW w:w="129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2563"/>
        <w:gridCol w:w="4942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音乐学，舞蹈学，音乐与舞蹈学，艺术硕士专业（音乐，舞蹈）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4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07127B"/>
    <w:rsid w:val="06B2664C"/>
    <w:rsid w:val="0A1E7DBE"/>
    <w:rsid w:val="0B4D540A"/>
    <w:rsid w:val="0BD22203"/>
    <w:rsid w:val="0C2F7864"/>
    <w:rsid w:val="0D237616"/>
    <w:rsid w:val="2167165B"/>
    <w:rsid w:val="23192038"/>
    <w:rsid w:val="2392786F"/>
    <w:rsid w:val="27AA790D"/>
    <w:rsid w:val="2D183C5C"/>
    <w:rsid w:val="33C3655C"/>
    <w:rsid w:val="3401295B"/>
    <w:rsid w:val="3ADA291C"/>
    <w:rsid w:val="427C020C"/>
    <w:rsid w:val="439816AB"/>
    <w:rsid w:val="46002020"/>
    <w:rsid w:val="4B290C68"/>
    <w:rsid w:val="4CBB2C70"/>
    <w:rsid w:val="546F34F6"/>
    <w:rsid w:val="56216861"/>
    <w:rsid w:val="576140CA"/>
    <w:rsid w:val="5A0650FC"/>
    <w:rsid w:val="5FB41B0B"/>
    <w:rsid w:val="5FFA6406"/>
    <w:rsid w:val="61EF6288"/>
    <w:rsid w:val="64EE5FC4"/>
    <w:rsid w:val="669D5578"/>
    <w:rsid w:val="67266E84"/>
    <w:rsid w:val="67BA2699"/>
    <w:rsid w:val="6A98036B"/>
    <w:rsid w:val="6C655509"/>
    <w:rsid w:val="73B37C09"/>
    <w:rsid w:val="754C51A5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485</Words>
  <Characters>2767</Characters>
  <Lines>23</Lines>
  <Paragraphs>6</Paragraphs>
  <TotalTime>1</TotalTime>
  <ScaleCrop>false</ScaleCrop>
  <LinksUpToDate>false</LinksUpToDate>
  <CharactersWithSpaces>3246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2021-02-25T08:10:25Z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