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20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年柳州市事业单位公开招聘中高级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（急需紧缺）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人才报名表</w:t>
      </w: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  <w:lang w:eastAsia="zh-CN"/>
        </w:rPr>
        <w:t>（第一批）</w:t>
      </w:r>
      <w:bookmarkStart w:id="0" w:name="_GoBack"/>
      <w:bookmarkEnd w:id="0"/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年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月</w:t>
      </w:r>
      <w:r>
        <w:rPr>
          <w:rFonts w:ascii="宋体" w:hAnsi="宋体" w:eastAsia="宋体" w:cs="Times New Roman"/>
          <w:snapToGrid w:val="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日</w:t>
      </w:r>
    </w:p>
    <w:tbl>
      <w:tblPr>
        <w:tblStyle w:val="2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96" w:lineRule="exact"/>
        <w:rPr>
          <w:rFonts w:hint="eastAsia"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132C0B78"/>
    <w:rsid w:val="2D0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345</Characters>
  <Lines>2</Lines>
  <Paragraphs>1</Paragraphs>
  <TotalTime>14</TotalTime>
  <ScaleCrop>false</ScaleCrop>
  <LinksUpToDate>false</LinksUpToDate>
  <CharactersWithSpaces>404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长虹</cp:lastModifiedBy>
  <cp:lastPrinted>2020-01-04T08:23:00Z</cp:lastPrinted>
  <dcterms:modified xsi:type="dcterms:W3CDTF">2021-02-08T02:28:09Z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