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9"/>
        <w:gridCol w:w="1342"/>
        <w:gridCol w:w="2470"/>
        <w:gridCol w:w="3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岗位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招聘人数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学历及专业要求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综合管理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    岗位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1人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1.大专及以上学历</w:t>
            </w:r>
          </w:p>
        </w:tc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1.思想政治素质好，作风正派；责任心强，有一定的文字表达能力，具有良好的职业道德和团队合作精神；身体健康。 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66666"/>
                <w:spacing w:val="0"/>
                <w:sz w:val="24"/>
                <w:szCs w:val="24"/>
              </w:rPr>
              <w:t>     2.年龄在40周岁及以下，熟悉办公软件操作。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1D1C36"/>
    <w:rsid w:val="301D1C36"/>
    <w:rsid w:val="4AD7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2021-02-25T00:44:00Z</dcterms:created>
  <dc:creator>Administrator</dc:creator>
  <cp:lastModifiedBy>可爱的小苏童鞋</cp:lastModifiedBy>
  <dcterms:modified xsi:type="dcterms:W3CDTF">2021-02-25T05:10:15Z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