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ascii="黑体" w:hAnsi="宋体" w:eastAsia="黑体" w:cs="黑体"/>
          <w:spacing w:val="60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ascii="仿宋" w:hAnsi="仿宋" w:eastAsia="仿宋" w:cs="仿宋"/>
          <w:sz w:val="31"/>
          <w:szCs w:val="31"/>
        </w:rPr>
        <w:t>（按准考证号排序）</w:t>
      </w:r>
    </w:p>
    <w:tbl>
      <w:tblPr>
        <w:tblW w:w="933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1002"/>
        <w:gridCol w:w="1161"/>
        <w:gridCol w:w="2069"/>
        <w:gridCol w:w="1330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信息处一级主任科员及以下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（100110001001）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110.20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郭思文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037111012500620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2月25日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马腾波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037111013901617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张艳芝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037111025401607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侯振英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037111050801427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付美玲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037111059601111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张晶晶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037111060801128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贺鹏艳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037111081200501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刘  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037113010105124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蔡  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037132010404102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张君胜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037141010404713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95EA0"/>
    <w:rsid w:val="24A95EA0"/>
    <w:rsid w:val="43866BC4"/>
    <w:rsid w:val="6F5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2021-02-22T09:52:00Z</dcterms:created>
  <dc:creator>幸福与你有关</dc:creator>
  <cp:lastModifiedBy>幸福与你有关</cp:lastModifiedBy>
  <dcterms:modified xsi:type="dcterms:W3CDTF">2021-02-22T09:57:00Z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