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创新经济走廊</w:t>
      </w:r>
      <w:r>
        <w:rPr>
          <w:rFonts w:hint="eastAsia" w:ascii="方正小标宋_GBK" w:hAnsi="方正小标宋_GBK" w:eastAsia="方正小标宋_GBK"/>
          <w:sz w:val="44"/>
          <w:szCs w:val="44"/>
        </w:rPr>
        <w:t>公司公开招聘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/>
          <w:sz w:val="44"/>
          <w:szCs w:val="44"/>
        </w:rPr>
        <w:t>岗位信息表</w:t>
      </w:r>
    </w:p>
    <w:tbl>
      <w:tblPr>
        <w:tblStyle w:val="3"/>
        <w:tblpPr w:leftFromText="180" w:rightFromText="180" w:vertAnchor="text" w:horzAnchor="page" w:tblpX="1622" w:tblpY="241"/>
        <w:tblOverlap w:val="never"/>
        <w:tblW w:w="142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61"/>
        <w:gridCol w:w="723"/>
        <w:gridCol w:w="3477"/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数量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基本条件</w:t>
            </w:r>
          </w:p>
        </w:tc>
        <w:tc>
          <w:tcPr>
            <w:tcW w:w="850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具体条件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综合文秘岗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1. 具有中华人民共和国国籍；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2. 拥护中华人民共和国宪法，拥护中国共产党领导和社会主义制度；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3. 具有良好的政治素质和道德品行，忠于职守，热爱岗位，遵纪守法，廉洁奉公。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4. 具有全日制大学本科及以上文化程度。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5. 年龄35周岁及以下（年龄计算时间截止2021年1月31日）。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6. 具有正常履职的身体条件和心理素质。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性别不限，应届高校毕业生或离校2年内未就业的高校毕业生，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中文等相关专业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；具备公文写作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能力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，有较强的中文文字功底，能熟练使用office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办公软件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法务岗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性别不限，应届高校毕业生或离校2年内未就业的高校毕业生，法学等相关专业，熟悉《公司法》、《建筑法》、《劳动法》等相关法律法规，有较强的逻辑思维能力、应变能力和沟通能力，有一定的文字功底，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能熟练使用office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办公软件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招商专员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男性，应届高校毕业生或离校2年内未就业的高校毕业生，理工类相关专业，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能熟练使用office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</w:rPr>
              <w:t>办公软件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eastAsia="zh-CN"/>
              </w:rPr>
              <w:t>，能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适应市内外出差。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男性，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highlight w:val="none"/>
                <w:lang w:val="en-US" w:eastAsia="zh-CN"/>
              </w:rPr>
              <w:t>理工类相关专业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；2年以上工作经验，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能熟练使用office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办公软件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，能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适应市内外出差。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工程管理房建岗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男性，建筑管理、工民建等相关专业，熟悉房屋建筑工程项目的施工管理、工作流程和技术规范，具有5年及以上房建相关领域施工管理工作经历，中级及以上专业技术职称。特别优秀的专业技术人才，年龄可适当放宽。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方正仿宋_GBK"/>
          <w:sz w:val="24"/>
          <w:szCs w:val="24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80F83"/>
    <w:rsid w:val="3AC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2021-02-20T08:06:00Z</dcterms:created>
  <dc:creator>23</dc:creator>
  <cp:lastModifiedBy>23</cp:lastModifiedBy>
  <dcterms:modified xsi:type="dcterms:W3CDTF">2021-02-20T08:07:20Z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