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0" w:type="dxa"/>
          <w:bottom w:w="0" w:type="dxa"/>
          <w:right w:w="0" w:type="dxa"/>
        </w:tblCellMar>
      </w:tblPr>
      <w:tblGrid>
        <w:gridCol w:w="514"/>
        <w:gridCol w:w="757"/>
        <w:gridCol w:w="797"/>
        <w:gridCol w:w="515"/>
        <w:gridCol w:w="490"/>
        <w:gridCol w:w="795"/>
        <w:gridCol w:w="820"/>
        <w:gridCol w:w="1483"/>
        <w:gridCol w:w="1094"/>
        <w:gridCol w:w="1595"/>
        <w:gridCol w:w="3198"/>
        <w:gridCol w:w="1010"/>
        <w:gridCol w:w="920"/>
      </w:tblGrid>
      <w:tr>
        <w:tblPrEx>
          <w:tblCellMar>
            <w:top w:w="0" w:type="dxa"/>
            <w:left w:w="0" w:type="dxa"/>
            <w:bottom w:w="0" w:type="dxa"/>
            <w:right w:w="0" w:type="dxa"/>
          </w:tblCellMar>
        </w:tblPrEx>
        <w:trPr>
          <w:trHeight w:val="499" w:hRule="atLeast"/>
        </w:trPr>
        <w:tc>
          <w:tcPr>
            <w:tcW w:w="5000" w:type="pct"/>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b/>
                <w:bCs/>
                <w:color w:val="000000"/>
                <w:kern w:val="0"/>
                <w:sz w:val="36"/>
                <w:szCs w:val="36"/>
                <w:lang w:bidi="ar"/>
              </w:rPr>
              <w:t>附件1：重庆两江协同创新区投资建设发展有限公司外包人员招聘需求表表</w:t>
            </w:r>
          </w:p>
        </w:tc>
      </w:tr>
      <w:tr>
        <w:tblPrEx>
          <w:tblCellMar>
            <w:top w:w="0" w:type="dxa"/>
            <w:left w:w="0" w:type="dxa"/>
            <w:bottom w:w="0" w:type="dxa"/>
            <w:right w:w="0" w:type="dxa"/>
          </w:tblCellMar>
        </w:tblPrEx>
        <w:trPr>
          <w:trHeight w:val="499"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18"/>
                <w:szCs w:val="18"/>
                <w14:textFill>
                  <w14:solidFill>
                    <w14:schemeClr w14:val="tx1"/>
                  </w14:solidFill>
                </w14:textFill>
              </w:rPr>
            </w:pPr>
            <w:r>
              <w:rPr>
                <w:rFonts w:ascii="黑体" w:hAnsi="宋体" w:eastAsia="黑体" w:cs="黑体"/>
                <w:color w:val="000000" w:themeColor="text1"/>
                <w:kern w:val="0"/>
                <w:sz w:val="18"/>
                <w:szCs w:val="18"/>
                <w:lang w:bidi="ar"/>
                <w14:textFill>
                  <w14:solidFill>
                    <w14:schemeClr w14:val="tx1"/>
                  </w14:solidFill>
                </w14:textFill>
              </w:rPr>
              <w:t>序 号</w:t>
            </w: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18"/>
                <w:szCs w:val="18"/>
                <w14:textFill>
                  <w14:solidFill>
                    <w14:schemeClr w14:val="tx1"/>
                  </w14:solidFill>
                </w14:textFill>
              </w:rPr>
            </w:pPr>
            <w:r>
              <w:rPr>
                <w:rStyle w:val="8"/>
                <w:color w:val="000000" w:themeColor="text1"/>
                <w:sz w:val="18"/>
                <w:szCs w:val="18"/>
                <w:lang w:bidi="ar"/>
                <w14:textFill>
                  <w14:solidFill>
                    <w14:schemeClr w14:val="tx1"/>
                  </w14:solidFill>
                </w14:textFill>
              </w:rPr>
              <w:t>部</w:t>
            </w:r>
            <w:r>
              <w:rPr>
                <w:rStyle w:val="9"/>
                <w:rFonts w:eastAsia="黑体"/>
                <w:color w:val="000000" w:themeColor="text1"/>
                <w:sz w:val="18"/>
                <w:szCs w:val="18"/>
                <w:lang w:bidi="ar"/>
                <w14:textFill>
                  <w14:solidFill>
                    <w14:schemeClr w14:val="tx1"/>
                  </w14:solidFill>
                </w14:textFill>
              </w:rPr>
              <w:t xml:space="preserve">  </w:t>
            </w:r>
            <w:r>
              <w:rPr>
                <w:rStyle w:val="8"/>
                <w:color w:val="000000" w:themeColor="text1"/>
                <w:sz w:val="18"/>
                <w:szCs w:val="18"/>
                <w:lang w:bidi="ar"/>
                <w14:textFill>
                  <w14:solidFill>
                    <w14:schemeClr w14:val="tx1"/>
                  </w14:solidFill>
                </w14:textFill>
              </w:rPr>
              <w:t>门</w:t>
            </w:r>
          </w:p>
        </w:tc>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18"/>
                <w:szCs w:val="18"/>
                <w14:textFill>
                  <w14:solidFill>
                    <w14:schemeClr w14:val="tx1"/>
                  </w14:solidFill>
                </w14:textFill>
              </w:rPr>
            </w:pPr>
            <w:r>
              <w:rPr>
                <w:rStyle w:val="8"/>
                <w:color w:val="000000" w:themeColor="text1"/>
                <w:sz w:val="18"/>
                <w:szCs w:val="18"/>
                <w:lang w:bidi="ar"/>
                <w14:textFill>
                  <w14:solidFill>
                    <w14:schemeClr w14:val="tx1"/>
                  </w14:solidFill>
                </w14:textFill>
              </w:rPr>
              <w:t>岗</w:t>
            </w:r>
            <w:r>
              <w:rPr>
                <w:rStyle w:val="9"/>
                <w:rFonts w:eastAsia="黑体"/>
                <w:color w:val="000000" w:themeColor="text1"/>
                <w:sz w:val="18"/>
                <w:szCs w:val="18"/>
                <w:lang w:bidi="ar"/>
                <w14:textFill>
                  <w14:solidFill>
                    <w14:schemeClr w14:val="tx1"/>
                  </w14:solidFill>
                </w14:textFill>
              </w:rPr>
              <w:t xml:space="preserve">  </w:t>
            </w:r>
            <w:r>
              <w:rPr>
                <w:rStyle w:val="8"/>
                <w:color w:val="000000" w:themeColor="text1"/>
                <w:sz w:val="18"/>
                <w:szCs w:val="18"/>
                <w:lang w:bidi="ar"/>
                <w14:textFill>
                  <w14:solidFill>
                    <w14:schemeClr w14:val="tx1"/>
                  </w14:solidFill>
                </w14:textFill>
              </w:rPr>
              <w:t>位</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18"/>
                <w:szCs w:val="18"/>
                <w14:textFill>
                  <w14:solidFill>
                    <w14:schemeClr w14:val="tx1"/>
                  </w14:solidFill>
                </w14:textFill>
              </w:rPr>
            </w:pPr>
            <w:r>
              <w:rPr>
                <w:rFonts w:ascii="黑体" w:hAnsi="宋体" w:eastAsia="黑体" w:cs="黑体"/>
                <w:color w:val="000000" w:themeColor="text1"/>
                <w:kern w:val="0"/>
                <w:sz w:val="18"/>
                <w:szCs w:val="18"/>
                <w:lang w:bidi="ar"/>
                <w14:textFill>
                  <w14:solidFill>
                    <w14:schemeClr w14:val="tx1"/>
                  </w14:solidFill>
                </w14:textFill>
              </w:rPr>
              <w:t>名额</w:t>
            </w:r>
          </w:p>
        </w:tc>
        <w:tc>
          <w:tcPr>
            <w:tcW w:w="1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18"/>
                <w:szCs w:val="18"/>
                <w14:textFill>
                  <w14:solidFill>
                    <w14:schemeClr w14:val="tx1"/>
                  </w14:solidFill>
                </w14:textFill>
              </w:rPr>
            </w:pPr>
            <w:r>
              <w:rPr>
                <w:rFonts w:ascii="黑体" w:hAnsi="宋体" w:eastAsia="黑体" w:cs="黑体"/>
                <w:color w:val="000000" w:themeColor="text1"/>
                <w:kern w:val="0"/>
                <w:sz w:val="18"/>
                <w:szCs w:val="18"/>
                <w:lang w:bidi="ar"/>
                <w14:textFill>
                  <w14:solidFill>
                    <w14:schemeClr w14:val="tx1"/>
                  </w14:solidFill>
                </w14:textFill>
              </w:rPr>
              <w:t>性别</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18"/>
                <w:szCs w:val="18"/>
                <w14:textFill>
                  <w14:solidFill>
                    <w14:schemeClr w14:val="tx1"/>
                  </w14:solidFill>
                </w14:textFill>
              </w:rPr>
            </w:pPr>
            <w:r>
              <w:rPr>
                <w:rFonts w:ascii="黑体" w:hAnsi="宋体" w:eastAsia="黑体" w:cs="黑体"/>
                <w:color w:val="000000" w:themeColor="text1"/>
                <w:kern w:val="0"/>
                <w:sz w:val="18"/>
                <w:szCs w:val="18"/>
                <w:lang w:bidi="ar"/>
                <w14:textFill>
                  <w14:solidFill>
                    <w14:schemeClr w14:val="tx1"/>
                  </w14:solidFill>
                </w14:textFill>
              </w:rPr>
              <w:t>年龄</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18"/>
                <w:szCs w:val="18"/>
                <w14:textFill>
                  <w14:solidFill>
                    <w14:schemeClr w14:val="tx1"/>
                  </w14:solidFill>
                </w14:textFill>
              </w:rPr>
            </w:pPr>
            <w:r>
              <w:rPr>
                <w:rFonts w:ascii="黑体" w:hAnsi="宋体" w:eastAsia="黑体" w:cs="黑体"/>
                <w:color w:val="000000" w:themeColor="text1"/>
                <w:kern w:val="0"/>
                <w:sz w:val="18"/>
                <w:szCs w:val="18"/>
                <w:lang w:bidi="ar"/>
                <w14:textFill>
                  <w14:solidFill>
                    <w14:schemeClr w14:val="tx1"/>
                  </w14:solidFill>
                </w14:textFill>
              </w:rPr>
              <w:t>政治面貌</w:t>
            </w:r>
            <w:bookmarkStart w:id="0" w:name="_GoBack"/>
            <w:bookmarkEnd w:id="0"/>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18"/>
                <w:szCs w:val="18"/>
                <w14:textFill>
                  <w14:solidFill>
                    <w14:schemeClr w14:val="tx1"/>
                  </w14:solidFill>
                </w14:textFill>
              </w:rPr>
            </w:pPr>
            <w:r>
              <w:rPr>
                <w:rFonts w:ascii="黑体" w:hAnsi="宋体" w:eastAsia="黑体" w:cs="黑体"/>
                <w:color w:val="000000" w:themeColor="text1"/>
                <w:kern w:val="0"/>
                <w:sz w:val="18"/>
                <w:szCs w:val="18"/>
                <w:lang w:bidi="ar"/>
                <w14:textFill>
                  <w14:solidFill>
                    <w14:schemeClr w14:val="tx1"/>
                  </w14:solidFill>
                </w14:textFill>
              </w:rPr>
              <w:t>文化程度</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18"/>
                <w:szCs w:val="18"/>
                <w14:textFill>
                  <w14:solidFill>
                    <w14:schemeClr w14:val="tx1"/>
                  </w14:solidFill>
                </w14:textFill>
              </w:rPr>
            </w:pPr>
            <w:r>
              <w:rPr>
                <w:rFonts w:ascii="黑体" w:hAnsi="宋体" w:eastAsia="黑体" w:cs="黑体"/>
                <w:color w:val="000000" w:themeColor="text1"/>
                <w:kern w:val="0"/>
                <w:sz w:val="18"/>
                <w:szCs w:val="18"/>
                <w:lang w:bidi="ar"/>
                <w14:textFill>
                  <w14:solidFill>
                    <w14:schemeClr w14:val="tx1"/>
                  </w14:solidFill>
                </w14:textFill>
              </w:rPr>
              <w:t>专业要求</w:t>
            </w:r>
          </w:p>
        </w:tc>
        <w:tc>
          <w:tcPr>
            <w:tcW w:w="5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18"/>
                <w:szCs w:val="18"/>
                <w14:textFill>
                  <w14:solidFill>
                    <w14:schemeClr w14:val="tx1"/>
                  </w14:solidFill>
                </w14:textFill>
              </w:rPr>
            </w:pPr>
            <w:r>
              <w:rPr>
                <w:rFonts w:ascii="黑体" w:hAnsi="宋体" w:eastAsia="黑体" w:cs="黑体"/>
                <w:color w:val="000000" w:themeColor="text1"/>
                <w:kern w:val="0"/>
                <w:sz w:val="18"/>
                <w:szCs w:val="18"/>
                <w:lang w:bidi="ar"/>
                <w14:textFill>
                  <w14:solidFill>
                    <w14:schemeClr w14:val="tx1"/>
                  </w14:solidFill>
                </w14:textFill>
              </w:rPr>
              <w:t>工作经历</w:t>
            </w:r>
          </w:p>
        </w:tc>
        <w:tc>
          <w:tcPr>
            <w:tcW w:w="1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18"/>
                <w:szCs w:val="18"/>
                <w14:textFill>
                  <w14:solidFill>
                    <w14:schemeClr w14:val="tx1"/>
                  </w14:solidFill>
                </w14:textFill>
              </w:rPr>
            </w:pPr>
            <w:r>
              <w:rPr>
                <w:rFonts w:ascii="黑体" w:hAnsi="宋体" w:eastAsia="黑体" w:cs="黑体"/>
                <w:color w:val="000000" w:themeColor="text1"/>
                <w:kern w:val="0"/>
                <w:sz w:val="18"/>
                <w:szCs w:val="18"/>
                <w:lang w:bidi="ar"/>
                <w14:textFill>
                  <w14:solidFill>
                    <w14:schemeClr w14:val="tx1"/>
                  </w14:solidFill>
                </w14:textFill>
              </w:rPr>
              <w:t>其他资格条件</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kern w:val="0"/>
                <w:sz w:val="18"/>
                <w:szCs w:val="18"/>
                <w:highlight w:val="none"/>
                <w:lang w:bidi="ar"/>
                <w14:textFill>
                  <w14:solidFill>
                    <w14:schemeClr w14:val="tx1"/>
                  </w14:solidFill>
                </w14:textFill>
              </w:rPr>
            </w:pPr>
            <w:r>
              <w:rPr>
                <w:rFonts w:hint="eastAsia" w:ascii="黑体" w:hAnsi="宋体" w:eastAsia="黑体" w:cs="黑体"/>
                <w:color w:val="000000" w:themeColor="text1"/>
                <w:kern w:val="0"/>
                <w:sz w:val="18"/>
                <w:szCs w:val="18"/>
                <w:highlight w:val="none"/>
                <w:lang w:bidi="ar"/>
                <w14:textFill>
                  <w14:solidFill>
                    <w14:schemeClr w14:val="tx1"/>
                  </w14:solidFill>
                </w14:textFill>
              </w:rPr>
              <w:t>报名附件</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kern w:val="0"/>
                <w:sz w:val="18"/>
                <w:szCs w:val="18"/>
                <w:highlight w:val="none"/>
                <w:lang w:bidi="ar"/>
                <w14:textFill>
                  <w14:solidFill>
                    <w14:schemeClr w14:val="tx1"/>
                  </w14:solidFill>
                </w14:textFill>
              </w:rPr>
            </w:pPr>
            <w:r>
              <w:rPr>
                <w:rFonts w:hint="eastAsia" w:ascii="黑体" w:hAnsi="宋体" w:eastAsia="黑体" w:cs="黑体"/>
                <w:color w:val="000000" w:themeColor="text1"/>
                <w:kern w:val="0"/>
                <w:sz w:val="18"/>
                <w:szCs w:val="18"/>
                <w:highlight w:val="none"/>
                <w:lang w:bidi="ar"/>
                <w14:textFill>
                  <w14:solidFill>
                    <w14:schemeClr w14:val="tx1"/>
                  </w14:solidFill>
                </w14:textFill>
              </w:rPr>
              <w:t>薪资范围</w:t>
            </w:r>
          </w:p>
        </w:tc>
      </w:tr>
      <w:tr>
        <w:tblPrEx>
          <w:tblCellMar>
            <w:top w:w="0" w:type="dxa"/>
            <w:left w:w="0" w:type="dxa"/>
            <w:bottom w:w="0" w:type="dxa"/>
            <w:right w:w="0" w:type="dxa"/>
          </w:tblCellMar>
        </w:tblPrEx>
        <w:trPr>
          <w:trHeight w:val="1242"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18"/>
                <w:szCs w:val="18"/>
                <w14:textFill>
                  <w14:solidFill>
                    <w14:schemeClr w14:val="tx1"/>
                  </w14:solidFill>
                </w14:textFill>
              </w:rPr>
            </w:pPr>
            <w:r>
              <w:rPr>
                <w:rFonts w:hint="eastAsia" w:ascii="方正仿宋_GBK" w:hAnsi="方正仿宋_GBK" w:eastAsia="方正仿宋_GBK" w:cs="方正仿宋_GBK"/>
                <w:color w:val="000000" w:themeColor="text1"/>
                <w:kern w:val="0"/>
                <w:sz w:val="18"/>
                <w:szCs w:val="18"/>
                <w:lang w:bidi="ar"/>
                <w14:textFill>
                  <w14:solidFill>
                    <w14:schemeClr w14:val="tx1"/>
                  </w14:solidFill>
                </w14:textFill>
              </w:rPr>
              <w:t>1</w:t>
            </w: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综合部</w:t>
            </w:r>
            <w:r>
              <w:rPr>
                <w:rFonts w:hint="eastAsia" w:ascii="方正仿宋_GBK" w:hAnsi="方正仿宋_GBK" w:eastAsia="方正仿宋_GBK" w:cs="方正仿宋_GBK"/>
                <w:color w:val="000000" w:themeColor="text1"/>
                <w:kern w:val="0"/>
                <w:sz w:val="20"/>
                <w:lang w:bidi="ar"/>
                <w14:textFill>
                  <w14:solidFill>
                    <w14:schemeClr w14:val="tx1"/>
                  </w14:solidFill>
                </w14:textFill>
              </w:rPr>
              <w:br w:type="textWrapping"/>
            </w:r>
            <w:r>
              <w:rPr>
                <w:rFonts w:hint="eastAsia" w:ascii="方正仿宋_GBK" w:hAnsi="方正仿宋_GBK" w:eastAsia="方正仿宋_GBK" w:cs="方正仿宋_GBK"/>
                <w:color w:val="000000" w:themeColor="text1"/>
                <w:kern w:val="0"/>
                <w:sz w:val="20"/>
                <w:lang w:bidi="ar"/>
                <w14:textFill>
                  <w14:solidFill>
                    <w14:schemeClr w14:val="tx1"/>
                  </w14:solidFill>
                </w14:textFill>
              </w:rPr>
              <w:t>（财务部）</w:t>
            </w:r>
          </w:p>
        </w:tc>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成本管理岗</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1</w:t>
            </w:r>
          </w:p>
        </w:tc>
        <w:tc>
          <w:tcPr>
            <w:tcW w:w="1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不限</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不超过45岁</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不限</w:t>
            </w: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全日制本科及以上学历，且取得相应的学历学位</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会计、财务管理、金融等财务金融管理相关专业</w:t>
            </w:r>
          </w:p>
        </w:tc>
        <w:tc>
          <w:tcPr>
            <w:tcW w:w="5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具有3年及以上财务会计、工程成本管理、投融资管理等工作经历</w:t>
            </w:r>
          </w:p>
        </w:tc>
        <w:tc>
          <w:tcPr>
            <w:tcW w:w="1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取得中级级以上职称或与之对应的职业资格</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kern w:val="0"/>
                <w:sz w:val="20"/>
                <w:lang w:bidi="ar"/>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中级以上相关证件电子档</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themeColor="text1"/>
                <w:kern w:val="0"/>
                <w:sz w:val="20"/>
                <w:lang w:bidi="ar"/>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12-14W</w:t>
            </w:r>
          </w:p>
        </w:tc>
      </w:tr>
      <w:tr>
        <w:tblPrEx>
          <w:tblCellMar>
            <w:top w:w="0" w:type="dxa"/>
            <w:left w:w="0" w:type="dxa"/>
            <w:bottom w:w="0" w:type="dxa"/>
            <w:right w:w="0" w:type="dxa"/>
          </w:tblCellMar>
        </w:tblPrEx>
        <w:trPr>
          <w:trHeight w:val="1745"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18"/>
                <w:szCs w:val="18"/>
                <w14:textFill>
                  <w14:solidFill>
                    <w14:schemeClr w14:val="tx1"/>
                  </w14:solidFill>
                </w14:textFill>
              </w:rPr>
            </w:pPr>
            <w:r>
              <w:rPr>
                <w:rFonts w:hint="eastAsia" w:ascii="方正仿宋_GBK" w:hAnsi="方正仿宋_GBK" w:eastAsia="方正仿宋_GBK" w:cs="方正仿宋_GBK"/>
                <w:color w:val="000000" w:themeColor="text1"/>
                <w:kern w:val="0"/>
                <w:sz w:val="18"/>
                <w:szCs w:val="18"/>
                <w:lang w:bidi="ar"/>
                <w14:textFill>
                  <w14:solidFill>
                    <w14:schemeClr w14:val="tx1"/>
                  </w14:solidFill>
                </w14:textFill>
              </w:rPr>
              <w:t>2</w:t>
            </w: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建设管理部（总工办）</w:t>
            </w:r>
          </w:p>
        </w:tc>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房建土建现场代表</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1</w:t>
            </w:r>
          </w:p>
        </w:tc>
        <w:tc>
          <w:tcPr>
            <w:tcW w:w="1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不限</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不超过45岁</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不限</w:t>
            </w: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全日制本科及以上学历，且取得相应的学历学位</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工民建、建筑工程、土木工程等工程类相关专业</w:t>
            </w:r>
          </w:p>
        </w:tc>
        <w:tc>
          <w:tcPr>
            <w:tcW w:w="5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具有3年及以上相关工作经验</w:t>
            </w:r>
          </w:p>
        </w:tc>
        <w:tc>
          <w:tcPr>
            <w:tcW w:w="1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themeColor="text1"/>
                <w:kern w:val="0"/>
                <w:sz w:val="20"/>
                <w:lang w:bidi="ar"/>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1具有3年以上房屋建筑工程现场管理经验，技术全面；</w:t>
            </w:r>
          </w:p>
          <w:p>
            <w:pPr>
              <w:widowControl/>
              <w:jc w:val="left"/>
              <w:textAlignment w:val="center"/>
              <w:rPr>
                <w:rFonts w:ascii="方正仿宋_GBK" w:hAnsi="方正仿宋_GBK" w:eastAsia="方正仿宋_GBK" w:cs="方正仿宋_GBK"/>
                <w:color w:val="000000" w:themeColor="text1"/>
                <w:kern w:val="0"/>
                <w:sz w:val="20"/>
                <w:lang w:bidi="ar"/>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2熟悉房屋建筑工程建设管理工作流程、相关规范要求；</w:t>
            </w:r>
          </w:p>
          <w:p>
            <w:pPr>
              <w:widowControl/>
              <w:jc w:val="left"/>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3具有工程师及以上职称；具备一级建造师、监理工程师资格证优先</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kern w:val="0"/>
                <w:sz w:val="20"/>
                <w:lang w:bidi="ar"/>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工程师、一级建造师、监理工程师资格证等电子版</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themeColor="text1"/>
                <w:kern w:val="0"/>
                <w:sz w:val="20"/>
                <w:lang w:bidi="ar"/>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12-14W</w:t>
            </w:r>
          </w:p>
        </w:tc>
      </w:tr>
      <w:tr>
        <w:tblPrEx>
          <w:tblCellMar>
            <w:top w:w="0" w:type="dxa"/>
            <w:left w:w="0" w:type="dxa"/>
            <w:bottom w:w="0" w:type="dxa"/>
            <w:right w:w="0" w:type="dxa"/>
          </w:tblCellMar>
        </w:tblPrEx>
        <w:trPr>
          <w:trHeight w:val="149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18"/>
                <w:szCs w:val="18"/>
                <w14:textFill>
                  <w14:solidFill>
                    <w14:schemeClr w14:val="tx1"/>
                  </w14:solidFill>
                </w14:textFill>
              </w:rPr>
            </w:pPr>
            <w:r>
              <w:rPr>
                <w:rFonts w:hint="eastAsia" w:ascii="方正仿宋_GBK" w:hAnsi="方正仿宋_GBK" w:eastAsia="方正仿宋_GBK" w:cs="方正仿宋_GBK"/>
                <w:color w:val="000000" w:themeColor="text1"/>
                <w:kern w:val="0"/>
                <w:sz w:val="18"/>
                <w:szCs w:val="18"/>
                <w:lang w:bidi="ar"/>
                <w14:textFill>
                  <w14:solidFill>
                    <w14:schemeClr w14:val="tx1"/>
                  </w14:solidFill>
                </w14:textFill>
              </w:rPr>
              <w:t>3</w:t>
            </w: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产业运营部</w:t>
            </w:r>
          </w:p>
        </w:tc>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资产管理岗</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1</w:t>
            </w:r>
          </w:p>
        </w:tc>
        <w:tc>
          <w:tcPr>
            <w:tcW w:w="1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不限</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不超过45岁</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不限</w:t>
            </w: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全日制本科及以上学历，且取得相应的学历学位</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经济、管理及市场营销等相关专业</w:t>
            </w:r>
          </w:p>
        </w:tc>
        <w:tc>
          <w:tcPr>
            <w:tcW w:w="5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具有3年及以上相关工作经历</w:t>
            </w:r>
          </w:p>
        </w:tc>
        <w:tc>
          <w:tcPr>
            <w:tcW w:w="1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themeColor="text1"/>
                <w:kern w:val="0"/>
                <w:sz w:val="20"/>
                <w:lang w:bidi="ar"/>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1具有较强的责任心及沟通协调能力；熟悉各类资产运营管理政策，</w:t>
            </w:r>
          </w:p>
          <w:p>
            <w:pPr>
              <w:widowControl/>
              <w:jc w:val="left"/>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2具有一定专业知识。同等条件下具有园区和大型城市综合体运营经验者优先；党员优先</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kern w:val="0"/>
                <w:sz w:val="20"/>
                <w:lang w:bidi="ar"/>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无</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themeColor="text1"/>
                <w:kern w:val="0"/>
                <w:sz w:val="20"/>
                <w:lang w:bidi="ar"/>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12-14W</w:t>
            </w:r>
          </w:p>
        </w:tc>
      </w:tr>
      <w:tr>
        <w:tblPrEx>
          <w:tblCellMar>
            <w:top w:w="0" w:type="dxa"/>
            <w:left w:w="0" w:type="dxa"/>
            <w:bottom w:w="0" w:type="dxa"/>
            <w:right w:w="0" w:type="dxa"/>
          </w:tblCellMar>
        </w:tblPrEx>
        <w:trPr>
          <w:trHeight w:val="2802"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18"/>
                <w:szCs w:val="18"/>
                <w14:textFill>
                  <w14:solidFill>
                    <w14:schemeClr w14:val="tx1"/>
                  </w14:solidFill>
                </w14:textFill>
              </w:rPr>
            </w:pPr>
            <w:r>
              <w:rPr>
                <w:rFonts w:hint="eastAsia" w:ascii="方正仿宋_GBK" w:hAnsi="方正仿宋_GBK" w:eastAsia="方正仿宋_GBK" w:cs="方正仿宋_GBK"/>
                <w:color w:val="000000" w:themeColor="text1"/>
                <w:kern w:val="0"/>
                <w:sz w:val="18"/>
                <w:szCs w:val="18"/>
                <w:lang w:bidi="ar"/>
                <w14:textFill>
                  <w14:solidFill>
                    <w14:schemeClr w14:val="tx1"/>
                  </w14:solidFill>
                </w14:textFill>
              </w:rPr>
              <w:t>4</w:t>
            </w: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规划设计部</w:t>
            </w:r>
          </w:p>
        </w:tc>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机电设计管理（弱电方向）</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1</w:t>
            </w:r>
          </w:p>
        </w:tc>
        <w:tc>
          <w:tcPr>
            <w:tcW w:w="1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不限</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38岁以下</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不限</w:t>
            </w: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全日制本科及以上学历</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电气、电气工程专业</w:t>
            </w:r>
          </w:p>
        </w:tc>
        <w:tc>
          <w:tcPr>
            <w:tcW w:w="5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具有2年以上知名房地产公司全过程弱电设计管理经验或知名设计院弱电设计经验。</w:t>
            </w:r>
          </w:p>
        </w:tc>
        <w:tc>
          <w:tcPr>
            <w:tcW w:w="1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themeColor="text1"/>
                <w:kern w:val="0"/>
                <w:sz w:val="20"/>
                <w:lang w:bidi="ar"/>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1精通弱电设计规范和国家、地方建设项目的相关规定，熟悉国家相关设计管理规范及文件，</w:t>
            </w:r>
          </w:p>
          <w:p>
            <w:pPr>
              <w:widowControl/>
              <w:jc w:val="left"/>
              <w:textAlignment w:val="center"/>
              <w:rPr>
                <w:rFonts w:ascii="方正仿宋_GBK" w:hAnsi="方正仿宋_GBK" w:eastAsia="方正仿宋_GBK" w:cs="方正仿宋_GBK"/>
                <w:color w:val="000000" w:themeColor="text1"/>
                <w:kern w:val="0"/>
                <w:sz w:val="20"/>
                <w:lang w:bidi="ar"/>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2熟悉弱电工程技术标准、规范和施工工艺、流程；</w:t>
            </w:r>
          </w:p>
          <w:p>
            <w:pPr>
              <w:widowControl/>
              <w:jc w:val="left"/>
              <w:textAlignment w:val="center"/>
              <w:rPr>
                <w:rFonts w:ascii="方正仿宋_GBK" w:hAnsi="方正仿宋_GBK" w:eastAsia="方正仿宋_GBK" w:cs="方正仿宋_GBK"/>
                <w:color w:val="000000" w:themeColor="text1"/>
                <w:kern w:val="0"/>
                <w:sz w:val="20"/>
                <w:lang w:bidi="ar"/>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3熟悉使用弱电专业常用的绘图和计算软件；具备现场施工安装指导及检验能力；</w:t>
            </w:r>
          </w:p>
          <w:p>
            <w:pPr>
              <w:widowControl/>
              <w:jc w:val="left"/>
              <w:textAlignment w:val="center"/>
              <w:rPr>
                <w:rFonts w:ascii="方正仿宋_GBK" w:hAnsi="方正仿宋_GBK" w:eastAsia="方正仿宋_GBK" w:cs="方正仿宋_GBK"/>
                <w:color w:val="000000" w:themeColor="text1"/>
                <w:kern w:val="0"/>
                <w:sz w:val="20"/>
                <w:lang w:bidi="ar"/>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4熟悉了解市场常用弱电产品性能及造价，并对弱电行业四新技术有所了解，</w:t>
            </w:r>
          </w:p>
          <w:p>
            <w:pPr>
              <w:widowControl/>
              <w:jc w:val="left"/>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5具备评估四新技术方案可行性并提出系统改进建议能力</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kern w:val="0"/>
                <w:sz w:val="20"/>
                <w:lang w:bidi="ar"/>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无</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themeColor="text1"/>
                <w:kern w:val="0"/>
                <w:sz w:val="20"/>
                <w:lang w:bidi="ar"/>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12-14W</w:t>
            </w:r>
          </w:p>
        </w:tc>
      </w:tr>
      <w:tr>
        <w:tblPrEx>
          <w:tblCellMar>
            <w:top w:w="0" w:type="dxa"/>
            <w:left w:w="0" w:type="dxa"/>
            <w:bottom w:w="0" w:type="dxa"/>
            <w:right w:w="0" w:type="dxa"/>
          </w:tblCellMar>
        </w:tblPrEx>
        <w:trPr>
          <w:trHeight w:val="1602"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18"/>
                <w:szCs w:val="18"/>
                <w14:textFill>
                  <w14:solidFill>
                    <w14:schemeClr w14:val="tx1"/>
                  </w14:solidFill>
                </w14:textFill>
              </w:rPr>
            </w:pPr>
            <w:r>
              <w:rPr>
                <w:rFonts w:hint="eastAsia" w:ascii="方正仿宋_GBK" w:hAnsi="方正仿宋_GBK" w:eastAsia="方正仿宋_GBK" w:cs="方正仿宋_GBK"/>
                <w:color w:val="000000" w:themeColor="text1"/>
                <w:kern w:val="0"/>
                <w:sz w:val="18"/>
                <w:szCs w:val="18"/>
                <w:lang w:bidi="ar"/>
                <w14:textFill>
                  <w14:solidFill>
                    <w14:schemeClr w14:val="tx1"/>
                  </w14:solidFill>
                </w14:textFill>
              </w:rPr>
              <w:t>5</w:t>
            </w: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创新服务部（明月湖研究院）</w:t>
            </w:r>
          </w:p>
        </w:tc>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产业发展岗</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1</w:t>
            </w:r>
          </w:p>
        </w:tc>
        <w:tc>
          <w:tcPr>
            <w:tcW w:w="1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不限</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不超过45岁</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不限</w:t>
            </w: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全日制本科及以上学历，且取得相应的学历学位</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汽车、电子、计算机、生物医药等理工科类相关专业</w:t>
            </w:r>
          </w:p>
        </w:tc>
        <w:tc>
          <w:tcPr>
            <w:tcW w:w="5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1.具有5年及以上相关从业经验，其中曾在科研院所、科技型企业等机构:</w:t>
            </w:r>
          </w:p>
        </w:tc>
        <w:tc>
          <w:tcPr>
            <w:tcW w:w="1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具备突出的沟通能力与文字表达能力，作风正派；具有良好的英语听说读写能力，具有海外学习或工作经历者优先</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themeColor="text1"/>
                <w:kern w:val="0"/>
                <w:sz w:val="20"/>
                <w:lang w:bidi="ar"/>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无</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themeColor="text1"/>
                <w:kern w:val="0"/>
                <w:sz w:val="20"/>
                <w:lang w:bidi="ar"/>
                <w14:textFill>
                  <w14:solidFill>
                    <w14:schemeClr w14:val="tx1"/>
                  </w14:solidFill>
                </w14:textFill>
              </w:rPr>
            </w:pPr>
            <w:r>
              <w:rPr>
                <w:rFonts w:hint="eastAsia" w:ascii="方正仿宋_GBK" w:hAnsi="方正仿宋_GBK" w:eastAsia="方正仿宋_GBK" w:cs="方正仿宋_GBK"/>
                <w:color w:val="000000" w:themeColor="text1"/>
                <w:kern w:val="0"/>
                <w:sz w:val="20"/>
                <w:lang w:bidi="ar"/>
                <w14:textFill>
                  <w14:solidFill>
                    <w14:schemeClr w14:val="tx1"/>
                  </w14:solidFill>
                </w14:textFill>
              </w:rPr>
              <w:t>14-16W</w:t>
            </w:r>
          </w:p>
        </w:tc>
      </w:tr>
    </w:tbl>
    <w:p>
      <w:pPr>
        <w:rPr>
          <w:rFonts w:eastAsia="方正仿宋_GBK"/>
          <w:color w:val="000000" w:themeColor="text1"/>
          <w:sz w:val="32"/>
          <w14:textFill>
            <w14:solidFill>
              <w14:schemeClr w14:val="tx1"/>
            </w14:solidFill>
          </w14:textFill>
        </w:rPr>
      </w:pPr>
    </w:p>
    <w:p>
      <w:pPr>
        <w:rPr>
          <w:rFonts w:eastAsia="方正仿宋_GBK"/>
          <w:color w:val="000000" w:themeColor="text1"/>
          <w:sz w:val="32"/>
          <w14:textFill>
            <w14:solidFill>
              <w14:schemeClr w14:val="tx1"/>
            </w14:solidFill>
          </w14:textFill>
        </w:rPr>
      </w:pPr>
    </w:p>
    <w:p>
      <w:pPr>
        <w:rPr>
          <w:color w:val="000000" w:themeColor="text1"/>
          <w14:textFill>
            <w14:solidFill>
              <w14:schemeClr w14:val="tx1"/>
            </w14:solidFill>
          </w14:textFill>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仿宋_GBK">
    <w:panose1 w:val="02000000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等线">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503C"/>
    <w:rsid w:val="00172A27"/>
    <w:rsid w:val="0019709C"/>
    <w:rsid w:val="00524FF9"/>
    <w:rsid w:val="0073411D"/>
    <w:rsid w:val="007A6196"/>
    <w:rsid w:val="00877C32"/>
    <w:rsid w:val="0091749E"/>
    <w:rsid w:val="00A22CAF"/>
    <w:rsid w:val="00A4304A"/>
    <w:rsid w:val="00B503E6"/>
    <w:rsid w:val="00DD43F9"/>
    <w:rsid w:val="00E41CF4"/>
    <w:rsid w:val="00F24A7B"/>
    <w:rsid w:val="09FA634B"/>
    <w:rsid w:val="36F47DF7"/>
    <w:rsid w:val="37CB3172"/>
    <w:rsid w:val="402C11CC"/>
    <w:rsid w:val="43C86DA8"/>
    <w:rsid w:val="6A4144C4"/>
    <w:rsid w:val="75960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ascii="Calibri" w:hAnsi="Calibri" w:eastAsia="宋体" w:cstheme="minorBidi"/>
      <w:kern w:val="2"/>
      <w:sz w:val="21"/>
      <w:lang w:val="en-US" w:eastAsia="zh-CN" w:bidi="ar-SA"/>
    </w:rPr>
  </w:style>
  <w:style w:type="paragraph" w:styleId="2">
    <w:name w:val="heading 1"/>
    <w:basedOn w:val="1"/>
    <w:next w:val="1"/>
    <w:unhideWhenUsed/>
    <w:qFormat/>
    <w:uiPriority w:val="0"/>
    <w:pPr>
      <w:spacing w:before="100" w:beforeAutospacing="1" w:after="100" w:afterAutospacing="1"/>
      <w:jc w:val="left"/>
      <w:outlineLvl w:val="0"/>
    </w:pPr>
    <w:rPr>
      <w:rFonts w:hint="eastAsia" w:ascii="宋体" w:hAnsi="宋体"/>
      <w:b/>
      <w:kern w:val="44"/>
      <w:sz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widowControl/>
      <w:jc w:val="left"/>
    </w:pPr>
    <w:rPr>
      <w:rFonts w:hint="eastAsia" w:ascii="宋体" w:hAnsi="宋体"/>
      <w:kern w:val="0"/>
      <w:sz w:val="24"/>
    </w:rPr>
  </w:style>
  <w:style w:type="character" w:customStyle="1" w:styleId="6">
    <w:name w:val="font11"/>
    <w:basedOn w:val="5"/>
    <w:qFormat/>
    <w:uiPriority w:val="0"/>
    <w:rPr>
      <w:rFonts w:hint="eastAsia" w:ascii="宋体" w:hAnsi="宋体" w:eastAsia="宋体" w:cs="宋体"/>
      <w:b/>
      <w:color w:val="000000"/>
      <w:sz w:val="36"/>
      <w:szCs w:val="36"/>
      <w:u w:val="none"/>
    </w:rPr>
  </w:style>
  <w:style w:type="character" w:customStyle="1" w:styleId="7">
    <w:name w:val="font61"/>
    <w:basedOn w:val="5"/>
    <w:qFormat/>
    <w:uiPriority w:val="0"/>
    <w:rPr>
      <w:rFonts w:hint="eastAsia" w:ascii="宋体" w:hAnsi="宋体" w:eastAsia="宋体" w:cs="宋体"/>
      <w:b/>
      <w:color w:val="000000"/>
      <w:sz w:val="36"/>
      <w:szCs w:val="36"/>
      <w:u w:val="none"/>
    </w:rPr>
  </w:style>
  <w:style w:type="character" w:customStyle="1" w:styleId="8">
    <w:name w:val="font51"/>
    <w:basedOn w:val="5"/>
    <w:qFormat/>
    <w:uiPriority w:val="0"/>
    <w:rPr>
      <w:rFonts w:hint="default" w:ascii="黑体" w:hAnsi="宋体" w:eastAsia="黑体" w:cs="黑体"/>
      <w:color w:val="000000"/>
      <w:sz w:val="24"/>
      <w:szCs w:val="24"/>
      <w:u w:val="none"/>
    </w:rPr>
  </w:style>
  <w:style w:type="character" w:customStyle="1" w:styleId="9">
    <w:name w:val="font01"/>
    <w:basedOn w:val="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396</Words>
  <Characters>2258</Characters>
  <Lines>18</Lines>
  <Paragraphs>5</Paragraphs>
  <TotalTime>48</TotalTime>
  <ScaleCrop>false</ScaleCrop>
  <LinksUpToDate>false</LinksUpToDate>
  <CharactersWithSpaces>2649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2021-02-04T01:36:00Z</dcterms:created>
  <dc:creator>Administrator</dc:creator>
  <cp:lastModifiedBy>--------</cp:lastModifiedBy>
  <dcterms:modified xsi:type="dcterms:W3CDTF">2021-02-18T07:26:21Z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