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玉环市青少年宫编外人员招聘报名表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465"/>
        <w:gridCol w:w="797"/>
        <w:gridCol w:w="182"/>
        <w:gridCol w:w="265"/>
        <w:gridCol w:w="636"/>
        <w:gridCol w:w="949"/>
        <w:gridCol w:w="134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员</w:t>
            </w:r>
          </w:p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rPr>
          <w:rFonts w:hint="eastAsia"/>
          <w:sz w:val="24"/>
        </w:rPr>
      </w:pPr>
      <w:r>
        <w:rPr>
          <w:rFonts w:hint="eastAsia"/>
          <w:sz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>签 名：</w:t>
      </w:r>
    </w:p>
    <w:p>
      <w:pPr>
        <w:widowControl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年  月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F2E55"/>
    <w:rsid w:val="16AF2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中华人民共和国人大常务委员会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2021-02-05T07:59:00Z</dcterms:created>
  <dc:creator>指南针®</dc:creator>
  <cp:lastModifiedBy>指南针®</cp:lastModifiedBy>
  <dcterms:modified xsi:type="dcterms:W3CDTF">2021-02-05T07:59:22Z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