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Times New Roman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Times New Roman"/>
          <w:b/>
          <w:bCs/>
          <w:sz w:val="32"/>
          <w:szCs w:val="32"/>
        </w:rPr>
        <w:t>附件</w:t>
      </w:r>
      <w:r>
        <w:rPr>
          <w:rFonts w:hint="eastAsia" w:ascii="新宋体" w:hAnsi="新宋体" w:eastAsia="新宋体" w:cs="Times New Roman"/>
          <w:b/>
          <w:bCs/>
          <w:sz w:val="32"/>
          <w:szCs w:val="32"/>
          <w:lang w:eastAsia="zh-CN"/>
        </w:rPr>
        <w:t>：</w:t>
      </w:r>
    </w:p>
    <w:p>
      <w:pPr>
        <w:autoSpaceDE w:val="0"/>
        <w:spacing w:line="6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p>
      <w:pPr>
        <w:autoSpaceDE w:val="0"/>
        <w:spacing w:line="60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ascii="宋体" w:hAnsi="宋体" w:eastAsia="宋体" w:cs="Times New Roman"/>
          <w:b/>
          <w:sz w:val="44"/>
          <w:szCs w:val="44"/>
        </w:rPr>
        <w:t>招聘人员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拟进面试</w:t>
      </w:r>
      <w:r>
        <w:rPr>
          <w:rFonts w:ascii="宋体" w:hAnsi="宋体" w:eastAsia="宋体" w:cs="Times New Roman"/>
          <w:b/>
          <w:sz w:val="44"/>
          <w:szCs w:val="44"/>
        </w:rPr>
        <w:t>人员名单</w:t>
      </w:r>
      <w:bookmarkEnd w:id="0"/>
    </w:p>
    <w:p>
      <w:pPr>
        <w:autoSpaceDE w:val="0"/>
        <w:spacing w:line="600" w:lineRule="exact"/>
        <w:jc w:val="center"/>
        <w:rPr>
          <w:rFonts w:ascii="方正小标宋简体" w:hAnsi="方正小标宋简体" w:eastAsia="宋体" w:cs="Times New Roman"/>
          <w:sz w:val="32"/>
          <w:szCs w:val="32"/>
        </w:rPr>
      </w:pPr>
      <w:r>
        <w:rPr>
          <w:rFonts w:ascii="方正小标宋简体" w:hAnsi="方正小标宋简体" w:eastAsia="宋体" w:cs="Times New Roman"/>
          <w:sz w:val="32"/>
          <w:szCs w:val="32"/>
        </w:rPr>
        <w:t>（共</w:t>
      </w:r>
      <w:r>
        <w:rPr>
          <w:rFonts w:hint="eastAsia" w:ascii="方正小标宋简体" w:hAnsi="方正小标宋简体" w:eastAsia="宋体" w:cs="Times New Roman"/>
          <w:sz w:val="32"/>
          <w:szCs w:val="32"/>
          <w:lang w:val="en-US" w:eastAsia="zh-CN"/>
        </w:rPr>
        <w:t>15</w:t>
      </w:r>
      <w:r>
        <w:rPr>
          <w:rFonts w:ascii="方正小标宋简体" w:hAnsi="方正小标宋简体" w:eastAsia="宋体" w:cs="Times New Roman"/>
          <w:sz w:val="32"/>
          <w:szCs w:val="32"/>
        </w:rPr>
        <w:t>人）</w:t>
      </w:r>
    </w:p>
    <w:p>
      <w:pPr>
        <w:autoSpaceDE w:val="0"/>
        <w:spacing w:line="600" w:lineRule="exact"/>
        <w:jc w:val="center"/>
        <w:rPr>
          <w:rFonts w:ascii="方正小标宋简体" w:hAnsi="方正小标宋简体" w:eastAsia="宋体" w:cs="Times New Roman"/>
          <w:sz w:val="32"/>
          <w:szCs w:val="32"/>
        </w:rPr>
      </w:pPr>
    </w:p>
    <w:p>
      <w:pP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於梦晴、段晨、柏萍、骆杰、张桂芬、卢娟、江灵慧、刘娟娟、夏芳、郭威、袁欢欢、柯丽华、涂鑫熠、曹加丽、杨萍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3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注意事项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3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考生须携带第二代居民身份证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有效期内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面试通知书按时到达面试地点签到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未按规定时间到达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.疫情防控期间，考生需全程佩戴口罩，现场出示健康码为绿码，中、高风险地区前来考生需携带7天内核酸检测阴性报告证明。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3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面试期间，考生实行封闭管理。候考期间考生随身携带的手机等通讯工具应予关闭，并交工作人员统一保管。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23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面试时，考生不得向面试考官报告本人和家庭成员的姓名及本人就读学校（或工作单位）等信息。如有违反者取消面试资格。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52E2F"/>
    <w:rsid w:val="3AF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2021-01-29T03:01:00Z</dcterms:created>
  <dc:creator>阿阿柯</dc:creator>
  <cp:lastModifiedBy>阿阿柯</cp:lastModifiedBy>
  <dcterms:modified xsi:type="dcterms:W3CDTF">2021-01-29T06:31:08Z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