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color w:val="auto"/>
          <w:sz w:val="32"/>
          <w:szCs w:val="32"/>
        </w:rPr>
      </w:pPr>
      <w:r>
        <w:rPr>
          <w:rFonts w:hint="eastAsia" w:ascii="仿宋" w:hAnsi="仿宋" w:eastAsia="仿宋" w:cs="仿宋"/>
          <w:color w:val="auto"/>
          <w:sz w:val="32"/>
          <w:szCs w:val="32"/>
        </w:rPr>
        <w:t>附件</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面试</w:t>
      </w:r>
      <w:r>
        <w:rPr>
          <w:rFonts w:hint="eastAsia" w:ascii="仿宋" w:hAnsi="仿宋" w:eastAsia="仿宋" w:cs="仿宋"/>
          <w:b/>
          <w:color w:val="auto"/>
          <w:sz w:val="32"/>
          <w:szCs w:val="32"/>
        </w:rPr>
        <w:t>防疫指南</w:t>
      </w:r>
    </w:p>
    <w:p>
      <w:pPr>
        <w:ind w:firstLine="640" w:firstLineChars="200"/>
        <w:rPr>
          <w:rFonts w:hint="eastAsia" w:ascii="仿宋" w:hAnsi="仿宋" w:eastAsia="仿宋" w:cs="仿宋"/>
          <w:color w:val="auto"/>
          <w:sz w:val="32"/>
          <w:szCs w:val="32"/>
        </w:rPr>
      </w:pPr>
    </w:p>
    <w:p>
      <w:pPr>
        <w:spacing w:line="600" w:lineRule="atLeas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一、如实登记个人健康状况</w:t>
      </w:r>
      <w:bookmarkStart w:id="0" w:name="_GoBack"/>
      <w:bookmarkEnd w:id="0"/>
    </w:p>
    <w:p>
      <w:pPr>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个人活动轨迹查询方法：</w:t>
      </w:r>
    </w:p>
    <w:p>
      <w:pPr>
        <w:numPr>
          <w:ilvl w:val="0"/>
          <w:numId w:val="1"/>
        </w:numPr>
        <w:spacing w:line="600" w:lineRule="atLeast"/>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电信手机用户</w:t>
      </w:r>
      <w:r>
        <w:rPr>
          <w:rFonts w:hint="eastAsia" w:ascii="仿宋" w:hAnsi="仿宋" w:eastAsia="仿宋" w:cs="仿宋"/>
          <w:color w:val="auto"/>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 xml:space="preserve">2、联通手机用户 </w:t>
      </w:r>
      <w:r>
        <w:rPr>
          <w:rFonts w:hint="eastAsia" w:ascii="仿宋" w:hAnsi="仿宋" w:eastAsia="仿宋" w:cs="仿宋"/>
          <w:color w:val="auto"/>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3、移动手机用户</w:t>
      </w:r>
      <w:r>
        <w:rPr>
          <w:rFonts w:hint="eastAsia" w:ascii="仿宋" w:hAnsi="仿宋" w:eastAsia="仿宋" w:cs="仿宋"/>
          <w:color w:val="auto"/>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4、个人活动轨迹(行程卡）微信查询方法（扫码二维码）</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color w:val="auto"/>
          <w:sz w:val="32"/>
          <w:szCs w:val="32"/>
        </w:rPr>
      </w:pPr>
    </w:p>
    <w:p>
      <w:pPr>
        <w:spacing w:line="600" w:lineRule="atLeas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二、考试当日注意事项</w:t>
      </w:r>
    </w:p>
    <w:p>
      <w:pPr>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 w:hAnsi="仿宋" w:eastAsia="仿宋" w:cs="仿宋"/>
          <w:b/>
          <w:color w:val="auto"/>
          <w:sz w:val="32"/>
          <w:szCs w:val="32"/>
        </w:rPr>
      </w:pPr>
      <w:r>
        <w:rPr>
          <w:rFonts w:hint="eastAsia" w:ascii="仿宋" w:hAnsi="仿宋" w:eastAsia="仿宋" w:cs="仿宋"/>
          <w:color w:val="auto"/>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color w:val="auto"/>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三、风险管控地区管控要求</w:t>
      </w:r>
    </w:p>
    <w:p>
      <w:pPr>
        <w:spacing w:line="600" w:lineRule="atLeas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14天内有境外旅居史(包括港澳台)的人员，不得参加</w:t>
      </w:r>
      <w:r>
        <w:rPr>
          <w:rFonts w:hint="eastAsia" w:ascii="仿宋" w:hAnsi="仿宋" w:eastAsia="仿宋" w:cs="仿宋"/>
          <w:bCs/>
          <w:color w:val="auto"/>
          <w:sz w:val="32"/>
          <w:szCs w:val="32"/>
          <w:lang w:eastAsia="zh-CN"/>
        </w:rPr>
        <w:t>面试</w:t>
      </w:r>
      <w:r>
        <w:rPr>
          <w:rFonts w:hint="eastAsia" w:ascii="仿宋" w:hAnsi="仿宋" w:eastAsia="仿宋" w:cs="仿宋"/>
          <w:bCs/>
          <w:color w:val="auto"/>
          <w:sz w:val="32"/>
          <w:szCs w:val="32"/>
        </w:rPr>
        <w:t>，入境隔离已满14天的凭解除隔离证明、核酸检测证明、手机查询</w:t>
      </w:r>
      <w:r>
        <w:rPr>
          <w:rFonts w:hint="eastAsia" w:ascii="仿宋" w:hAnsi="仿宋" w:eastAsia="仿宋" w:cs="仿宋"/>
          <w:color w:val="auto"/>
          <w:sz w:val="32"/>
          <w:szCs w:val="32"/>
        </w:rPr>
        <w:t>个人14天内活动轨迹（行程卡信息）、</w:t>
      </w:r>
      <w:r>
        <w:rPr>
          <w:rFonts w:hint="eastAsia" w:ascii="仿宋" w:hAnsi="仿宋" w:eastAsia="仿宋" w:cs="仿宋"/>
          <w:bCs/>
          <w:color w:val="auto"/>
          <w:sz w:val="32"/>
          <w:szCs w:val="32"/>
        </w:rPr>
        <w:t>个人身份证原件、笔试准考证和防疫承诺书参加</w:t>
      </w:r>
      <w:r>
        <w:rPr>
          <w:rFonts w:hint="eastAsia" w:ascii="仿宋" w:hAnsi="仿宋" w:eastAsia="仿宋" w:cs="仿宋"/>
          <w:bCs/>
          <w:color w:val="auto"/>
          <w:sz w:val="32"/>
          <w:szCs w:val="32"/>
          <w:lang w:eastAsia="zh-CN"/>
        </w:rPr>
        <w:t>面试</w:t>
      </w:r>
      <w:r>
        <w:rPr>
          <w:rFonts w:hint="eastAsia" w:ascii="仿宋" w:hAnsi="仿宋" w:eastAsia="仿宋" w:cs="仿宋"/>
          <w:bCs/>
          <w:color w:val="auto"/>
          <w:sz w:val="32"/>
          <w:szCs w:val="32"/>
        </w:rPr>
        <w:t>；</w:t>
      </w:r>
    </w:p>
    <w:p>
      <w:pPr>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仿宋" w:hAnsi="仿宋" w:eastAsia="仿宋" w:cs="仿宋"/>
          <w:color w:val="auto"/>
          <w:sz w:val="32"/>
          <w:szCs w:val="32"/>
        </w:rPr>
      </w:pPr>
      <w:r>
        <w:rPr>
          <w:rFonts w:hint="eastAsia" w:ascii="仿宋" w:hAnsi="仿宋" w:eastAsia="仿宋" w:cs="仿宋"/>
          <w:bCs/>
          <w:color w:val="auto"/>
          <w:sz w:val="32"/>
          <w:szCs w:val="32"/>
        </w:rPr>
        <w:t>在琼和其他地区的考生凭健康码、手机查询</w:t>
      </w:r>
      <w:r>
        <w:rPr>
          <w:rFonts w:hint="eastAsia" w:ascii="仿宋" w:hAnsi="仿宋" w:eastAsia="仿宋" w:cs="仿宋"/>
          <w:color w:val="auto"/>
          <w:sz w:val="32"/>
          <w:szCs w:val="32"/>
        </w:rPr>
        <w:t>个人14天内活动轨迹（行程卡信息）、</w:t>
      </w:r>
      <w:r>
        <w:rPr>
          <w:rFonts w:hint="eastAsia" w:ascii="仿宋" w:hAnsi="仿宋" w:eastAsia="仿宋" w:cs="仿宋"/>
          <w:bCs/>
          <w:color w:val="auto"/>
          <w:sz w:val="32"/>
          <w:szCs w:val="32"/>
        </w:rPr>
        <w:t>个人身份证原件、笔试准考证和防疫承诺书参加</w:t>
      </w:r>
      <w:r>
        <w:rPr>
          <w:rFonts w:hint="eastAsia" w:ascii="仿宋" w:hAnsi="仿宋" w:eastAsia="仿宋" w:cs="仿宋"/>
          <w:bCs/>
          <w:color w:val="auto"/>
          <w:sz w:val="32"/>
          <w:szCs w:val="32"/>
          <w:lang w:eastAsia="zh-CN"/>
        </w:rPr>
        <w:t>面试</w:t>
      </w:r>
      <w:r>
        <w:rPr>
          <w:rFonts w:hint="eastAsia" w:ascii="仿宋" w:hAnsi="仿宋" w:eastAsia="仿宋" w:cs="仿宋"/>
          <w:bCs/>
          <w:color w:val="auto"/>
          <w:sz w:val="32"/>
          <w:szCs w:val="32"/>
        </w:rPr>
        <w:t>。</w:t>
      </w:r>
    </w:p>
    <w:p>
      <w:pPr>
        <w:spacing w:line="600" w:lineRule="atLeas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四、有关要求</w:t>
      </w:r>
    </w:p>
    <w:p>
      <w:pPr>
        <w:spacing w:line="600" w:lineRule="atLeast"/>
        <w:ind w:firstLine="630" w:firstLineChars="196"/>
        <w:rPr>
          <w:rFonts w:hint="eastAsia" w:ascii="仿宋" w:hAnsi="仿宋" w:eastAsia="仿宋" w:cs="仿宋"/>
          <w:b/>
          <w:color w:val="auto"/>
          <w:sz w:val="32"/>
          <w:szCs w:val="32"/>
        </w:rPr>
      </w:pPr>
      <w:r>
        <w:rPr>
          <w:rFonts w:hint="eastAsia" w:ascii="仿宋" w:hAnsi="仿宋" w:eastAsia="仿宋" w:cs="仿宋"/>
          <w:b/>
          <w:color w:val="auto"/>
          <w:sz w:val="32"/>
          <w:szCs w:val="32"/>
        </w:rPr>
        <w:t>请各位考生务必提高警惕，自觉主动配合做好</w:t>
      </w:r>
      <w:r>
        <w:rPr>
          <w:rFonts w:hint="eastAsia" w:ascii="仿宋" w:hAnsi="仿宋" w:eastAsia="仿宋" w:cs="仿宋"/>
          <w:b/>
          <w:color w:val="auto"/>
          <w:sz w:val="32"/>
          <w:szCs w:val="32"/>
          <w:lang w:eastAsia="zh-CN"/>
        </w:rPr>
        <w:t>面试</w:t>
      </w:r>
      <w:r>
        <w:rPr>
          <w:rFonts w:hint="eastAsia" w:ascii="仿宋" w:hAnsi="仿宋" w:eastAsia="仿宋" w:cs="仿宋"/>
          <w:b/>
          <w:color w:val="auto"/>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仿宋" w:hAnsi="仿宋" w:eastAsia="仿宋" w:cs="仿宋"/>
          <w:b/>
          <w:color w:val="auto"/>
          <w:sz w:val="32"/>
          <w:szCs w:val="32"/>
        </w:rPr>
      </w:pPr>
    </w:p>
    <w:p>
      <w:pPr>
        <w:spacing w:line="600" w:lineRule="atLeast"/>
        <w:ind w:firstLine="630" w:firstLineChars="196"/>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             </w:t>
      </w:r>
    </w:p>
    <w:p>
      <w:pPr>
        <w:pStyle w:val="8"/>
        <w:spacing w:beforeAutospacing="0" w:after="210" w:afterAutospacing="0" w:line="576" w:lineRule="exact"/>
        <w:jc w:val="right"/>
        <w:rPr>
          <w:rFonts w:hint="eastAsia" w:ascii="仿宋" w:hAnsi="仿宋" w:eastAsia="仿宋" w:cs="仿宋"/>
          <w:bCs/>
          <w:color w:val="auto"/>
          <w:sz w:val="32"/>
          <w:szCs w:val="32"/>
          <w:lang w:val="en-US" w:eastAsia="zh-CN" w:bidi="ar-SA"/>
        </w:rPr>
      </w:pPr>
      <w:r>
        <w:rPr>
          <w:rFonts w:hint="eastAsia" w:ascii="仿宋" w:hAnsi="仿宋" w:eastAsia="仿宋" w:cs="仿宋"/>
          <w:bCs/>
          <w:color w:val="auto"/>
          <w:sz w:val="32"/>
          <w:szCs w:val="32"/>
          <w:lang w:val="en-US" w:eastAsia="zh-CN" w:bidi="ar-SA"/>
        </w:rPr>
        <w:t>中共海南省委党校</w:t>
      </w:r>
    </w:p>
    <w:p>
      <w:pPr>
        <w:pStyle w:val="8"/>
        <w:spacing w:beforeAutospacing="0" w:after="210" w:afterAutospacing="0" w:line="576" w:lineRule="exact"/>
        <w:jc w:val="right"/>
        <w:rPr>
          <w:rFonts w:hint="eastAsia" w:ascii="仿宋" w:hAnsi="仿宋" w:eastAsia="仿宋" w:cs="仿宋"/>
          <w:bCs/>
          <w:color w:val="auto"/>
          <w:sz w:val="32"/>
          <w:szCs w:val="32"/>
          <w:lang w:val="en-US" w:eastAsia="zh-CN" w:bidi="ar-SA"/>
        </w:rPr>
      </w:pPr>
      <w:r>
        <w:rPr>
          <w:rFonts w:hint="eastAsia" w:ascii="仿宋" w:hAnsi="仿宋" w:eastAsia="仿宋" w:cs="仿宋"/>
          <w:bCs/>
          <w:color w:val="auto"/>
          <w:sz w:val="32"/>
          <w:szCs w:val="32"/>
          <w:lang w:val="en-US" w:eastAsia="zh-CN" w:bidi="ar-SA"/>
        </w:rPr>
        <w:t>2021年</w:t>
      </w:r>
      <w:r>
        <w:rPr>
          <w:rFonts w:hint="eastAsia" w:ascii="仿宋" w:hAnsi="仿宋" w:eastAsia="仿宋" w:cs="仿宋"/>
          <w:bCs/>
          <w:color w:val="auto"/>
          <w:sz w:val="32"/>
          <w:szCs w:val="32"/>
          <w:lang w:val="en-US" w:eastAsia="zh-CN" w:bidi="ar-SA"/>
        </w:rPr>
        <w:t>1</w:t>
      </w:r>
      <w:r>
        <w:rPr>
          <w:rFonts w:hint="eastAsia" w:ascii="仿宋" w:hAnsi="仿宋" w:eastAsia="仿宋" w:cs="仿宋"/>
          <w:bCs/>
          <w:color w:val="auto"/>
          <w:sz w:val="32"/>
          <w:szCs w:val="32"/>
          <w:lang w:val="en-US" w:eastAsia="zh-CN" w:bidi="ar-SA"/>
        </w:rPr>
        <w:t>月</w:t>
      </w:r>
      <w:r>
        <w:rPr>
          <w:rFonts w:hint="eastAsia" w:ascii="仿宋" w:hAnsi="仿宋" w:eastAsia="仿宋" w:cs="仿宋"/>
          <w:bCs/>
          <w:color w:val="auto"/>
          <w:sz w:val="32"/>
          <w:szCs w:val="32"/>
          <w:lang w:val="en-US" w:eastAsia="zh-CN" w:bidi="ar-SA"/>
        </w:rPr>
        <w:t>27</w:t>
      </w:r>
      <w:r>
        <w:rPr>
          <w:rFonts w:hint="eastAsia" w:ascii="仿宋" w:hAnsi="仿宋" w:eastAsia="仿宋" w:cs="仿宋"/>
          <w:bCs/>
          <w:color w:val="auto"/>
          <w:sz w:val="32"/>
          <w:szCs w:val="32"/>
          <w:lang w:val="en-US" w:eastAsia="zh-CN" w:bidi="ar-SA"/>
        </w:rPr>
        <w:t>日</w:t>
      </w:r>
    </w:p>
    <w:p>
      <w:pPr>
        <w:spacing w:line="360" w:lineRule="exact"/>
        <w:rPr>
          <w:rFonts w:hint="eastAsia" w:ascii="仿宋" w:hAnsi="仿宋" w:eastAsia="仿宋" w:cs="仿宋"/>
          <w:color w:val="auto"/>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1CC04EDE"/>
    <w:rsid w:val="25DB6920"/>
    <w:rsid w:val="2FCC1150"/>
    <w:rsid w:val="399106CA"/>
    <w:rsid w:val="39E708C6"/>
    <w:rsid w:val="401D4627"/>
    <w:rsid w:val="4AB741D1"/>
    <w:rsid w:val="4CA50258"/>
    <w:rsid w:val="4D9C33C7"/>
    <w:rsid w:val="4E211C1A"/>
    <w:rsid w:val="4FFA0721"/>
    <w:rsid w:val="518C5C6C"/>
    <w:rsid w:val="551F430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2</TotalTime>
  <ScaleCrop>false</ScaleCrop>
  <LinksUpToDate>false</LinksUpToDate>
  <CharactersWithSpaces>1275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2021-01-27T01:43:04Z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