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napToGrid w:val="0"/>
        <w:spacing w:before="150" w:beforeAutospacing="0" w:line="560" w:lineRule="exact"/>
        <w:jc w:val="center"/>
        <w:rPr>
          <w:rStyle w:val="15"/>
          <w:rFonts w:ascii="方正小标宋简体" w:eastAsia="方正小标宋简体" w:hAnsiTheme="majorEastAsia" w:cstheme="majorEastAsia"/>
          <w:b w:val="0"/>
          <w:color w:val="000000" w:themeColor="text1"/>
          <w:sz w:val="44"/>
          <w:szCs w:val="44"/>
          <w:shd w:val="clear" w:color="auto" w:fill="FFFFFF"/>
        </w:rPr>
      </w:pPr>
      <w:r>
        <w:rPr>
          <w:rStyle w:val="15"/>
          <w:rFonts w:hint="eastAsia" w:ascii="方正小标宋简体" w:eastAsia="方正小标宋简体" w:hAnsiTheme="majorEastAsia" w:cstheme="majorEastAsia"/>
          <w:b w:val="0"/>
          <w:color w:val="000000" w:themeColor="text1"/>
          <w:sz w:val="44"/>
          <w:szCs w:val="44"/>
          <w:shd w:val="clear" w:color="auto" w:fill="FFFFFF"/>
        </w:rPr>
        <w:t>小店区医疗集团                     202</w:t>
      </w:r>
      <w:r>
        <w:rPr>
          <w:rStyle w:val="15"/>
          <w:rFonts w:hint="eastAsia" w:ascii="方正小标宋简体" w:eastAsia="方正小标宋简体" w:hAnsiTheme="majorEastAsia" w:cstheme="majorEastAsia"/>
          <w:b w:val="0"/>
          <w:color w:val="000000" w:themeColor="text1"/>
          <w:sz w:val="44"/>
          <w:szCs w:val="44"/>
          <w:shd w:val="clear" w:color="auto" w:fill="FFFFFF"/>
          <w:lang w:val="en-US" w:eastAsia="zh-CN"/>
        </w:rPr>
        <w:t>1</w:t>
      </w:r>
      <w:r>
        <w:rPr>
          <w:rStyle w:val="15"/>
          <w:rFonts w:hint="eastAsia" w:ascii="方正小标宋简体" w:eastAsia="方正小标宋简体" w:hAnsiTheme="majorEastAsia" w:cstheme="majorEastAsia"/>
          <w:b w:val="0"/>
          <w:color w:val="000000" w:themeColor="text1"/>
          <w:sz w:val="44"/>
          <w:szCs w:val="44"/>
          <w:shd w:val="clear" w:color="auto" w:fill="FFFFFF"/>
        </w:rPr>
        <w:t>年招聘编外人员公告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小店区医疗集团于</w:t>
      </w:r>
      <w:r>
        <w:rPr>
          <w:rFonts w:hint="eastAsia" w:asciiTheme="minorEastAsia" w:hAnsiTheme="minorEastAsia" w:cstheme="minorEastAsia"/>
          <w:sz w:val="32"/>
          <w:szCs w:val="32"/>
        </w:rPr>
        <w:t>2019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年</w:t>
      </w:r>
      <w:r>
        <w:rPr>
          <w:rFonts w:hint="eastAsia" w:asciiTheme="minorEastAsia" w:hAnsi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月</w:t>
      </w:r>
      <w:r>
        <w:rPr>
          <w:rFonts w:hint="eastAsia" w:asciiTheme="minorEastAsia" w:hAnsiTheme="minorEastAsia" w:cstheme="minorEastAsia"/>
          <w:sz w:val="32"/>
          <w:szCs w:val="32"/>
        </w:rPr>
        <w:t>4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日正式启动，以太原市中心医院为龙头，</w:t>
      </w:r>
      <w:r>
        <w:rPr>
          <w:rFonts w:hint="eastAsia" w:asciiTheme="minorEastAsia" w:hAnsiTheme="minorEastAsia" w:cstheme="minorEastAsia"/>
          <w:sz w:val="32"/>
          <w:szCs w:val="32"/>
          <w:lang w:val="zh-TW"/>
        </w:rPr>
        <w:t>小店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区人民医院为枢纽，社区卫生服务中心</w:t>
      </w:r>
      <w:r>
        <w:rPr>
          <w:rFonts w:hint="eastAsia" w:asciiTheme="minorEastAsia" w:hAnsiTheme="minorEastAsia" w:cstheme="minorEastAsia"/>
          <w:sz w:val="32"/>
          <w:szCs w:val="32"/>
          <w:lang w:val="zh-TW"/>
        </w:rPr>
        <w:t>、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卫生院为基础</w:t>
      </w:r>
      <w:r>
        <w:rPr>
          <w:rFonts w:hint="eastAsia" w:asciiTheme="minorEastAsia" w:hAnsiTheme="minorEastAsia" w:cstheme="minorEastAsia"/>
          <w:sz w:val="32"/>
          <w:szCs w:val="32"/>
          <w:lang w:val="zh-CN"/>
        </w:rPr>
        <w:t>，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开创了一条由三级医院带领二级医院及社区紧密型发展的新模式。小店区医疗集团</w:t>
      </w:r>
      <w:r>
        <w:rPr>
          <w:rFonts w:hint="eastAsia" w:asciiTheme="minorEastAsia" w:hAnsiTheme="minorEastAsia" w:cstheme="minorEastAsia"/>
          <w:sz w:val="32"/>
          <w:szCs w:val="32"/>
          <w:lang w:val="zh-TW"/>
        </w:rPr>
        <w:t>已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搬迁新址位于小店区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汾东大街256号</w:t>
      </w:r>
      <w:r>
        <w:rPr>
          <w:rFonts w:hint="eastAsia" w:ascii="宋体" w:hAnsi="宋体" w:eastAsia="宋体" w:cs="宋体"/>
          <w:sz w:val="32"/>
          <w:szCs w:val="32"/>
        </w:rPr>
        <w:t>B3区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，</w:t>
      </w:r>
      <w:r>
        <w:rPr>
          <w:rFonts w:hint="eastAsia" w:asciiTheme="minorEastAsia" w:hAnsiTheme="minorEastAsia" w:cstheme="minorEastAsia"/>
          <w:sz w:val="32"/>
          <w:szCs w:val="32"/>
        </w:rPr>
        <w:t>为进一步加强集团医疗人才队伍建设，适应集团发展的需求，切实为人民健康提供服务和保障，根据集团不同发展需求，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</w:rPr>
        <w:t>面向社会公开招聘。经集团会议研究决定共招聘编外人员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</w:rPr>
        <w:t>名，公告如下：</w:t>
      </w:r>
    </w:p>
    <w:p>
      <w:pPr>
        <w:adjustRightInd w:val="0"/>
        <w:snapToGrid w:val="0"/>
        <w:spacing w:line="560" w:lineRule="exact"/>
        <w:ind w:firstLine="683" w:firstLineChars="200"/>
        <w:contextualSpacing/>
        <w:rPr>
          <w:rFonts w:ascii="仿宋" w:hAnsi="仿宋" w:eastAsia="仿宋" w:cstheme="minorEastAsia"/>
          <w:b/>
          <w:bCs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000000" w:themeColor="text1"/>
          <w:sz w:val="34"/>
          <w:szCs w:val="34"/>
          <w:shd w:val="clear" w:color="auto" w:fill="FFFFFF"/>
        </w:rPr>
        <w:t>一、招聘原则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坚持德才兼备、以德为先的用人标准，坚持公开、平等、竞争、择优的原则。</w:t>
      </w:r>
    </w:p>
    <w:p>
      <w:pPr>
        <w:adjustRightInd w:val="0"/>
        <w:snapToGrid w:val="0"/>
        <w:spacing w:line="560" w:lineRule="exact"/>
        <w:ind w:firstLine="683" w:firstLineChars="200"/>
        <w:contextualSpacing/>
        <w:rPr>
          <w:rStyle w:val="15"/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  <w:r>
        <w:rPr>
          <w:rStyle w:val="15"/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二、招聘基本条件</w:t>
      </w:r>
    </w:p>
    <w:p>
      <w:pPr>
        <w:adjustRightInd w:val="0"/>
        <w:snapToGrid w:val="0"/>
        <w:spacing w:line="560" w:lineRule="exact"/>
        <w:ind w:firstLine="680" w:firstLineChars="200"/>
        <w:contextualSpacing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（一）招聘条件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1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具有中华人民共和国国籍且年满18周岁，遵守中华人民共和国宪法、法律和法规，具有良好的品行和职业道德;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2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具备招聘岗位所需国家承认的相应学历和所要求的资格条件，能够熟练掌握应聘岗位所需要的专业知识及实践操作技能;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3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适应岗位要求的身体条件。</w:t>
      </w:r>
    </w:p>
    <w:p>
      <w:pPr>
        <w:adjustRightInd w:val="0"/>
        <w:snapToGrid w:val="0"/>
        <w:spacing w:line="560" w:lineRule="exact"/>
        <w:ind w:firstLine="680" w:firstLineChars="200"/>
        <w:contextualSpacing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（二）下列人员不得报考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1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现役军人、在校学生（在校就读的学生不得以原取得的学历报名）；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2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曾因犯罪受过刑事处罚和曾被开除公职的人员；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3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有犯罪嫌疑尚未查清或正在接受纪律审查的人员；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</w:rPr>
        <w:t>4.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违反国家计划生育政策的人员；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</w:rPr>
        <w:t>5.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在原单位出现重大医疗事故(由省、市医学会鉴定)或被吊销医师执照的人员；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</w:rPr>
        <w:t>6.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其他不符合报考岗位资格条件的人员。</w:t>
      </w:r>
    </w:p>
    <w:p>
      <w:pPr>
        <w:suppressAutoHyphens/>
        <w:adjustRightInd w:val="0"/>
        <w:snapToGrid w:val="0"/>
        <w:spacing w:line="560" w:lineRule="exact"/>
        <w:ind w:firstLine="683" w:firstLineChars="200"/>
        <w:contextualSpacing/>
        <w:rPr>
          <w:rStyle w:val="15"/>
          <w:rFonts w:ascii="仿宋" w:hAnsi="仿宋" w:eastAsia="仿宋" w:cstheme="minorEastAsia"/>
          <w:b w:val="0"/>
          <w:color w:val="000000" w:themeColor="text1"/>
          <w:sz w:val="34"/>
          <w:szCs w:val="34"/>
          <w:shd w:val="clear" w:color="auto" w:fill="FFFFFF"/>
        </w:rPr>
      </w:pPr>
      <w:r>
        <w:rPr>
          <w:rStyle w:val="15"/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 xml:space="preserve">三、招聘岗位及要求 </w:t>
      </w:r>
      <w:r>
        <w:rPr>
          <w:rStyle w:val="15"/>
          <w:rFonts w:hint="eastAsia" w:ascii="仿宋" w:hAnsi="仿宋" w:eastAsia="仿宋" w:cstheme="minorEastAsia"/>
          <w:b w:val="0"/>
          <w:color w:val="000000" w:themeColor="text1"/>
          <w:sz w:val="34"/>
          <w:szCs w:val="34"/>
          <w:shd w:val="clear" w:color="auto" w:fill="FFFFFF"/>
        </w:rPr>
        <w:t>（详见附件1）</w:t>
      </w:r>
    </w:p>
    <w:p>
      <w:pPr>
        <w:suppressAutoHyphens/>
        <w:adjustRightInd w:val="0"/>
        <w:snapToGrid w:val="0"/>
        <w:spacing w:line="560" w:lineRule="exact"/>
        <w:ind w:firstLine="683" w:firstLineChars="200"/>
        <w:contextualSpacing/>
        <w:rPr>
          <w:rFonts w:ascii="仿宋" w:hAnsi="仿宋" w:eastAsia="仿宋" w:cstheme="minorEastAsia"/>
          <w:b/>
          <w:bCs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000000" w:themeColor="text1"/>
          <w:sz w:val="34"/>
          <w:szCs w:val="34"/>
          <w:shd w:val="clear" w:color="auto" w:fill="FFFFFF"/>
        </w:rPr>
        <w:t>四、工资待遇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采用试用期工资，试用期合格后参照小店区医疗集团现行聘用人员工资待遇执行。</w:t>
      </w:r>
    </w:p>
    <w:p>
      <w:pPr>
        <w:widowControl/>
        <w:adjustRightInd w:val="0"/>
        <w:snapToGrid w:val="0"/>
        <w:spacing w:line="560" w:lineRule="exact"/>
        <w:ind w:firstLine="683" w:firstLineChars="200"/>
        <w:contextualSpacing/>
        <w:rPr>
          <w:rFonts w:ascii="仿宋" w:hAnsi="仿宋" w:eastAsia="仿宋" w:cstheme="minorEastAsia"/>
          <w:b/>
          <w:bCs/>
          <w:color w:val="000000" w:themeColor="text1"/>
          <w:kern w:val="0"/>
          <w:sz w:val="34"/>
          <w:szCs w:val="34"/>
        </w:rPr>
      </w:pPr>
      <w:r>
        <w:rPr>
          <w:rFonts w:hint="eastAsia" w:ascii="仿宋" w:hAnsi="仿宋" w:eastAsia="仿宋" w:cstheme="minorEastAsia"/>
          <w:b/>
          <w:bCs/>
          <w:color w:val="000000" w:themeColor="text1"/>
          <w:kern w:val="0"/>
          <w:sz w:val="34"/>
          <w:szCs w:val="34"/>
        </w:rPr>
        <w:t>五、招聘程序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招聘程序分为报名及资格审查、考试、体检与考察、公示与聘用等几个步骤。</w:t>
      </w:r>
    </w:p>
    <w:p>
      <w:pPr>
        <w:widowControl/>
        <w:adjustRightInd w:val="0"/>
        <w:snapToGrid w:val="0"/>
        <w:spacing w:line="560" w:lineRule="exact"/>
        <w:ind w:firstLine="510" w:firstLineChars="150"/>
        <w:contextualSpacing/>
        <w:rPr>
          <w:rFonts w:ascii="仿宋" w:hAnsi="仿宋" w:eastAsia="仿宋" w:cstheme="minorEastAsia"/>
          <w:color w:val="000000" w:themeColor="text1"/>
          <w:kern w:val="0"/>
          <w:sz w:val="34"/>
          <w:szCs w:val="34"/>
        </w:rPr>
      </w:pPr>
      <w:r>
        <w:rPr>
          <w:rFonts w:hint="eastAsia" w:ascii="仿宋" w:hAnsi="仿宋" w:eastAsia="仿宋" w:cstheme="minorEastAsia"/>
          <w:color w:val="000000" w:themeColor="text1"/>
          <w:kern w:val="0"/>
          <w:sz w:val="34"/>
          <w:szCs w:val="34"/>
        </w:rPr>
        <w:t>（一）报名及资格审查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1.报考人员现场报名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2.资格审查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报考人员携带：</w:t>
      </w:r>
      <w:r>
        <w:rPr>
          <w:rFonts w:hint="eastAsia" w:ascii="宋体" w:hAnsi="宋体" w:eastAsia="宋体" w:cs="宋体"/>
          <w:sz w:val="32"/>
          <w:szCs w:val="32"/>
        </w:rPr>
        <w:t>报名表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份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本人有效二代居民身份证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正反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）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、毕业证书、学位证书、学信网打印的教育部学籍在线验证报告、执业证、资格证(成绩单)、相关工作证明材料</w:t>
      </w:r>
      <w:r>
        <w:rPr>
          <w:rFonts w:hint="eastAsia" w:ascii="宋体" w:hAnsi="宋体" w:eastAsia="宋体" w:cs="宋体"/>
          <w:sz w:val="32"/>
          <w:szCs w:val="32"/>
        </w:rPr>
        <w:t>原件及复印件，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个人简历等资料在规定的报名时间内到指定地点进行资格审查。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报名及资格审查时间：报名时间：202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日—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日（上午8：30-11：30；下午3：00-5：30）；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报名及资格审查地点：太原市小店区人民医院三层人事科（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太原市小店区汾东大街市中心医院汾东院区</w:t>
      </w:r>
      <w:r>
        <w:rPr>
          <w:rFonts w:hint="eastAsia" w:ascii="宋体" w:hAnsi="宋体" w:eastAsia="宋体" w:cs="宋体"/>
          <w:sz w:val="32"/>
          <w:szCs w:val="32"/>
        </w:rPr>
        <w:t>B3区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）</w:t>
      </w:r>
    </w:p>
    <w:p>
      <w:pPr>
        <w:adjustRightInd w:val="0"/>
        <w:snapToGrid w:val="0"/>
        <w:spacing w:line="560" w:lineRule="exact"/>
        <w:ind w:firstLine="680" w:firstLineChars="200"/>
        <w:contextualSpacing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（二）考试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经资格审查符合条件者，集团将组织应聘者进行考试，考试方式、时间、地点和要求另行通知。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30"/>
        <w:contextualSpacing/>
        <w:rPr>
          <w:rFonts w:ascii="仿宋" w:hAnsi="仿宋" w:eastAsia="仿宋" w:cstheme="minorEastAsia"/>
          <w:color w:val="000000" w:themeColor="text1"/>
          <w:sz w:val="34"/>
          <w:szCs w:val="34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</w:rPr>
        <w:t>（三）确定体检人员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报考人员根据总成绩，按招聘岗位名额1：1比例确定体检人员名单。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30"/>
        <w:contextualSpacing/>
        <w:rPr>
          <w:rFonts w:ascii="仿宋" w:hAnsi="仿宋" w:eastAsia="仿宋" w:cstheme="minorEastAsia"/>
          <w:color w:val="000000" w:themeColor="text1"/>
          <w:sz w:val="34"/>
          <w:szCs w:val="34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</w:rPr>
        <w:t>（四）</w:t>
      </w:r>
      <w:r>
        <w:rPr>
          <w:rStyle w:val="15"/>
          <w:rFonts w:hint="eastAsia" w:ascii="仿宋" w:hAnsi="仿宋" w:eastAsia="仿宋" w:cstheme="minorEastAsia"/>
          <w:b w:val="0"/>
          <w:bCs/>
          <w:color w:val="000000" w:themeColor="text1"/>
          <w:sz w:val="34"/>
          <w:szCs w:val="34"/>
          <w:shd w:val="clear" w:color="auto" w:fill="FFFFFF"/>
        </w:rPr>
        <w:t xml:space="preserve">体检和考察 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体检由集团统一组织，费用自理。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考察内容主要包括应聘者的政治思想、道德品质、遵纪守法、自律意识、能力素质、工作态度、学习及工作表现以及需要回避的情况等，并对应聘者提供报考信息的真实性和档案进行复审或审核。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体检、考察不合格的不得聘用，形成的岗位空缺可予以递补（面试成绩需达到规定合格线）。</w:t>
      </w:r>
    </w:p>
    <w:p>
      <w:pPr>
        <w:widowControl/>
        <w:adjustRightInd w:val="0"/>
        <w:snapToGrid w:val="0"/>
        <w:spacing w:line="560" w:lineRule="exact"/>
        <w:ind w:firstLine="680" w:firstLineChars="200"/>
        <w:contextualSpacing/>
        <w:rPr>
          <w:rFonts w:ascii="仿宋" w:hAnsi="仿宋" w:eastAsia="仿宋" w:cstheme="minorEastAsia"/>
          <w:color w:val="000000" w:themeColor="text1"/>
          <w:kern w:val="0"/>
          <w:sz w:val="34"/>
          <w:szCs w:val="34"/>
        </w:rPr>
      </w:pPr>
      <w:r>
        <w:rPr>
          <w:rFonts w:hint="eastAsia" w:ascii="仿宋" w:hAnsi="仿宋" w:eastAsia="仿宋" w:cstheme="minorEastAsia"/>
          <w:color w:val="000000" w:themeColor="text1"/>
          <w:kern w:val="0"/>
          <w:sz w:val="34"/>
          <w:szCs w:val="34"/>
        </w:rPr>
        <w:t>（五）公示和聘用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1.体检与考察合格的人员确定为拟聘人员。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2.受聘人员实行试用期制度，期满合格的正式聘用，不合格的解除聘用合同。</w:t>
      </w:r>
    </w:p>
    <w:p>
      <w:pPr>
        <w:pStyle w:val="5"/>
        <w:shd w:val="clear" w:color="auto" w:fill="FFFFFF"/>
        <w:adjustRightInd w:val="0"/>
        <w:snapToGrid w:val="0"/>
        <w:spacing w:beforeAutospacing="0" w:afterAutospacing="0" w:line="560" w:lineRule="exact"/>
        <w:ind w:firstLine="683" w:firstLineChars="200"/>
        <w:contextualSpacing/>
        <w:rPr>
          <w:rFonts w:ascii="仿宋" w:hAnsi="仿宋" w:eastAsia="仿宋" w:cstheme="minorEastAsia"/>
          <w:b/>
          <w:bCs/>
          <w:color w:val="000000" w:themeColor="text1"/>
          <w:sz w:val="34"/>
          <w:szCs w:val="34"/>
        </w:rPr>
      </w:pPr>
      <w:r>
        <w:rPr>
          <w:rFonts w:hint="eastAsia" w:ascii="仿宋" w:hAnsi="仿宋" w:eastAsia="仿宋" w:cstheme="minorEastAsia"/>
          <w:b/>
          <w:bCs/>
          <w:color w:val="000000" w:themeColor="text1"/>
          <w:sz w:val="34"/>
          <w:szCs w:val="34"/>
        </w:rPr>
        <w:t>六、组织领导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成立招聘编外聘用人员工作领导组，组长由集团院长担任，副组长由集团常务副院长担任，成员由集团副院长及相关科室负责人组成。招聘工作设立办公室，办公室设在集团人力资源管理中心，办公室主任由集团常务副院长（兼），负责招聘工作日常事务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83" w:firstLineChars="200"/>
        <w:contextualSpacing/>
        <w:rPr>
          <w:rStyle w:val="15"/>
          <w:rFonts w:ascii="仿宋" w:hAnsi="仿宋" w:eastAsia="仿宋" w:cstheme="minorEastAsia"/>
          <w:b w:val="0"/>
          <w:color w:val="000000" w:themeColor="text1"/>
          <w:sz w:val="34"/>
          <w:szCs w:val="34"/>
          <w:shd w:val="clear" w:color="auto" w:fill="FFFFFF"/>
        </w:rPr>
      </w:pPr>
      <w:r>
        <w:rPr>
          <w:rStyle w:val="15"/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七、其他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本次招聘资格审查工作贯穿报名、考试、聘用全过程，报考人员应对自己所提交资料的真实性负责，诚实应聘。凡提供虚假报考材料、伪造、变造有关证件、材料、信息，或以其他不正当手段获取考试资格、考试考核过程中作弊等违反招聘纪律的报考人员，将取消应聘资格。对通过考试等环节已聘用人员，一经查实，即予解除聘用合同。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咨询电话:0351-</w:t>
      </w:r>
      <w:r>
        <w:rPr>
          <w:rFonts w:hint="eastAsia" w:ascii="宋体" w:hAnsi="宋体" w:eastAsia="宋体" w:cs="宋体"/>
          <w:sz w:val="30"/>
          <w:szCs w:val="30"/>
        </w:rPr>
        <w:t>5658929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附件1：小店区医疗集团202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年招聘编外人员岗位一览表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附件2：报名表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　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　</w:t>
      </w:r>
    </w:p>
    <w:p>
      <w:pPr>
        <w:adjustRightInd w:val="0"/>
        <w:snapToGrid w:val="0"/>
        <w:spacing w:line="560" w:lineRule="exact"/>
        <w:ind w:firstLine="4200" w:firstLineChars="14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太原市小店区医疗集团</w:t>
      </w:r>
    </w:p>
    <w:p>
      <w:pPr>
        <w:adjustRightInd w:val="0"/>
        <w:snapToGrid w:val="0"/>
        <w:spacing w:line="560" w:lineRule="exact"/>
        <w:ind w:firstLine="4500" w:firstLineChars="15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25</w:t>
      </w: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日</w:t>
      </w:r>
    </w:p>
    <w:p>
      <w:pPr>
        <w:suppressAutoHyphens/>
        <w:adjustRightInd w:val="0"/>
        <w:snapToGrid w:val="0"/>
        <w:spacing w:line="560" w:lineRule="exact"/>
        <w:ind w:firstLine="590" w:firstLineChars="196"/>
        <w:contextualSpacing/>
        <w:rPr>
          <w:rStyle w:val="15"/>
          <w:rFonts w:ascii="宋体" w:hAnsi="宋体" w:eastAsia="宋体" w:cs="宋体"/>
          <w:color w:val="000000" w:themeColor="text1"/>
          <w:sz w:val="30"/>
          <w:szCs w:val="30"/>
          <w:shd w:val="clear" w:color="auto" w:fill="FFFFFF"/>
        </w:rPr>
      </w:pPr>
    </w:p>
    <w:p>
      <w:pPr>
        <w:widowControl/>
        <w:spacing w:line="560" w:lineRule="exact"/>
        <w:ind w:firstLine="680" w:firstLineChars="200"/>
        <w:contextualSpacing/>
        <w:jc w:val="right"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  <w:bookmarkStart w:id="0" w:name="_GoBack"/>
      <w:bookmarkEnd w:id="0"/>
    </w:p>
    <w:p>
      <w:pPr>
        <w:widowControl/>
        <w:spacing w:line="560" w:lineRule="exact"/>
        <w:ind w:firstLine="680" w:firstLineChars="200"/>
        <w:contextualSpacing/>
        <w:jc w:val="right"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</w:p>
    <w:p>
      <w:pPr>
        <w:widowControl/>
        <w:spacing w:line="560" w:lineRule="exact"/>
        <w:ind w:right="640" w:firstLine="6290" w:firstLineChars="1850"/>
        <w:contextualSpacing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39B"/>
    <w:rsid w:val="00037755"/>
    <w:rsid w:val="00087EB6"/>
    <w:rsid w:val="000910C7"/>
    <w:rsid w:val="000B2D5A"/>
    <w:rsid w:val="00102E5D"/>
    <w:rsid w:val="0010739B"/>
    <w:rsid w:val="0014158C"/>
    <w:rsid w:val="00163F7D"/>
    <w:rsid w:val="0017762D"/>
    <w:rsid w:val="0018121A"/>
    <w:rsid w:val="00191DD3"/>
    <w:rsid w:val="0021337D"/>
    <w:rsid w:val="00225F68"/>
    <w:rsid w:val="00230FC2"/>
    <w:rsid w:val="0023154F"/>
    <w:rsid w:val="002B236C"/>
    <w:rsid w:val="00344BEE"/>
    <w:rsid w:val="00371E92"/>
    <w:rsid w:val="003A6191"/>
    <w:rsid w:val="003C51D3"/>
    <w:rsid w:val="003F4C36"/>
    <w:rsid w:val="00411305"/>
    <w:rsid w:val="004A2B4B"/>
    <w:rsid w:val="004A7EA5"/>
    <w:rsid w:val="004F7463"/>
    <w:rsid w:val="005145DE"/>
    <w:rsid w:val="0056441A"/>
    <w:rsid w:val="005B1D3A"/>
    <w:rsid w:val="005C3802"/>
    <w:rsid w:val="005E51A8"/>
    <w:rsid w:val="005F375E"/>
    <w:rsid w:val="00650C98"/>
    <w:rsid w:val="00657B08"/>
    <w:rsid w:val="00676BE8"/>
    <w:rsid w:val="00681BDD"/>
    <w:rsid w:val="00696E67"/>
    <w:rsid w:val="006C13ED"/>
    <w:rsid w:val="00721A58"/>
    <w:rsid w:val="007A01AD"/>
    <w:rsid w:val="007A7A96"/>
    <w:rsid w:val="007F4F92"/>
    <w:rsid w:val="00967663"/>
    <w:rsid w:val="00975AAF"/>
    <w:rsid w:val="00986461"/>
    <w:rsid w:val="009E2154"/>
    <w:rsid w:val="00A111DD"/>
    <w:rsid w:val="00AA2D27"/>
    <w:rsid w:val="00AC6610"/>
    <w:rsid w:val="00B655D0"/>
    <w:rsid w:val="00BC0C57"/>
    <w:rsid w:val="00BD1181"/>
    <w:rsid w:val="00C234C3"/>
    <w:rsid w:val="00C302C4"/>
    <w:rsid w:val="00CE14D5"/>
    <w:rsid w:val="00D17375"/>
    <w:rsid w:val="00D40F5F"/>
    <w:rsid w:val="00DB239B"/>
    <w:rsid w:val="00DF0BEE"/>
    <w:rsid w:val="00E4445C"/>
    <w:rsid w:val="00E93FD7"/>
    <w:rsid w:val="00E95E52"/>
    <w:rsid w:val="00EA3350"/>
    <w:rsid w:val="00EC0409"/>
    <w:rsid w:val="00ED46C8"/>
    <w:rsid w:val="00ED5408"/>
    <w:rsid w:val="00F132A5"/>
    <w:rsid w:val="00F474C8"/>
    <w:rsid w:val="00F66564"/>
    <w:rsid w:val="00F94C7A"/>
    <w:rsid w:val="01531826"/>
    <w:rsid w:val="01A63507"/>
    <w:rsid w:val="0231541A"/>
    <w:rsid w:val="02EA2151"/>
    <w:rsid w:val="037E4402"/>
    <w:rsid w:val="041F26DF"/>
    <w:rsid w:val="056632AD"/>
    <w:rsid w:val="05AB593F"/>
    <w:rsid w:val="0B4317B8"/>
    <w:rsid w:val="0EF07895"/>
    <w:rsid w:val="10401DF1"/>
    <w:rsid w:val="10F93CEA"/>
    <w:rsid w:val="113B581C"/>
    <w:rsid w:val="126636E1"/>
    <w:rsid w:val="14301745"/>
    <w:rsid w:val="14684217"/>
    <w:rsid w:val="15E45447"/>
    <w:rsid w:val="193D60E4"/>
    <w:rsid w:val="1C9A510E"/>
    <w:rsid w:val="1DB1005F"/>
    <w:rsid w:val="1F502D28"/>
    <w:rsid w:val="1F8C1673"/>
    <w:rsid w:val="20E247D4"/>
    <w:rsid w:val="21B874E2"/>
    <w:rsid w:val="21D30096"/>
    <w:rsid w:val="22816C21"/>
    <w:rsid w:val="23A308E4"/>
    <w:rsid w:val="241B7BD0"/>
    <w:rsid w:val="2A315557"/>
    <w:rsid w:val="2C2B6B29"/>
    <w:rsid w:val="2C342BDA"/>
    <w:rsid w:val="2E056D01"/>
    <w:rsid w:val="2F03383B"/>
    <w:rsid w:val="2F051F7E"/>
    <w:rsid w:val="304957BD"/>
    <w:rsid w:val="35D500DA"/>
    <w:rsid w:val="37DE6578"/>
    <w:rsid w:val="3821394D"/>
    <w:rsid w:val="38555A4F"/>
    <w:rsid w:val="38915D72"/>
    <w:rsid w:val="39040CEC"/>
    <w:rsid w:val="3CF66750"/>
    <w:rsid w:val="3E5460B4"/>
    <w:rsid w:val="3EA02CFF"/>
    <w:rsid w:val="3EB3233E"/>
    <w:rsid w:val="3EDF09D8"/>
    <w:rsid w:val="3EF8111B"/>
    <w:rsid w:val="42AE706D"/>
    <w:rsid w:val="47F6649C"/>
    <w:rsid w:val="48260832"/>
    <w:rsid w:val="4A413C60"/>
    <w:rsid w:val="4A7A1226"/>
    <w:rsid w:val="4ADF5392"/>
    <w:rsid w:val="4BBA4C7C"/>
    <w:rsid w:val="4BF73549"/>
    <w:rsid w:val="4EBB2A50"/>
    <w:rsid w:val="4FAD7DED"/>
    <w:rsid w:val="508C1E23"/>
    <w:rsid w:val="509F1EDA"/>
    <w:rsid w:val="51E41DFA"/>
    <w:rsid w:val="5286602C"/>
    <w:rsid w:val="532A395E"/>
    <w:rsid w:val="547B0B21"/>
    <w:rsid w:val="58066A1F"/>
    <w:rsid w:val="59174073"/>
    <w:rsid w:val="59BD7BE7"/>
    <w:rsid w:val="5A75196B"/>
    <w:rsid w:val="5CE45622"/>
    <w:rsid w:val="5D004775"/>
    <w:rsid w:val="606F2656"/>
    <w:rsid w:val="60A06737"/>
    <w:rsid w:val="63155379"/>
    <w:rsid w:val="6498579F"/>
    <w:rsid w:val="67AC645F"/>
    <w:rsid w:val="6A4D3C85"/>
    <w:rsid w:val="6AEB71FE"/>
    <w:rsid w:val="6CB85313"/>
    <w:rsid w:val="724B63BA"/>
    <w:rsid w:val="738B589C"/>
    <w:rsid w:val="74066451"/>
    <w:rsid w:val="764208A0"/>
    <w:rsid w:val="77994235"/>
    <w:rsid w:val="79A2443E"/>
    <w:rsid w:val="7A2A2304"/>
    <w:rsid w:val="7DDD31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3"/>
    <w:basedOn w:val="6"/>
    <w:qFormat/>
    <w:uiPriority w:val="60"/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9">
    <w:name w:val="Light Shading Accent 4"/>
    <w:basedOn w:val="6"/>
    <w:qFormat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0">
    <w:name w:val="Light Shading Accent 5"/>
    <w:basedOn w:val="6"/>
    <w:qFormat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11">
    <w:name w:val="Light Shading Accent 6"/>
    <w:basedOn w:val="6"/>
    <w:qFormat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12">
    <w:name w:val="Light List Accent 4"/>
    <w:basedOn w:val="6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13">
    <w:name w:val="Light List Accent 5"/>
    <w:basedOn w:val="6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Char"/>
    <w:basedOn w:val="14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3"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14"/>
    <w:link w:val="2"/>
    <w:semiHidden/>
    <w:qFormat/>
    <w:uiPriority w:val="99"/>
    <w:rPr>
      <w:sz w:val="18"/>
      <w:szCs w:val="18"/>
    </w:rPr>
  </w:style>
  <w:style w:type="table" w:customStyle="1" w:styleId="20">
    <w:name w:val="浅色底纹1"/>
    <w:basedOn w:val="6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1">
    <w:name w:val="浅色底纹 - 强调文字颜色 11"/>
    <w:basedOn w:val="6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2">
    <w:name w:val="浅色列表 - 强调文字颜色 11"/>
    <w:basedOn w:val="6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FD1DD-9A18-470C-B627-9E05E9728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243</Words>
  <Characters>1390</Characters>
  <Lines>11</Lines>
  <Paragraphs>3</Paragraphs>
  <TotalTime>6</TotalTime>
  <ScaleCrop>false</ScaleCrop>
  <LinksUpToDate>false</LinksUpToDate>
  <CharactersWithSpaces>1630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2019-07-23T04:27:00Z</dcterms:created>
  <dc:creator>xbany</dc:creator>
  <cp:lastModifiedBy>Administrator</cp:lastModifiedBy>
  <cp:lastPrinted>2020-06-23T03:51:00Z</cp:lastPrinted>
  <dcterms:modified xsi:type="dcterms:W3CDTF">2021-01-25T00:56:08Z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