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spacing w:line="440" w:lineRule="exact"/>
        <w:ind w:right="-512" w:rightChars="-244"/>
        <w:jc w:val="center"/>
        <w:rPr>
          <w:rFonts w:hint="eastAsia" w:ascii="仿宋_GB2312" w:hAnsi="仿宋_GB2312" w:eastAsia="仿宋_GB2312" w:cs="仿宋_GB2312"/>
          <w:b/>
          <w:spacing w:val="-16"/>
          <w:sz w:val="32"/>
          <w:szCs w:val="32"/>
        </w:rPr>
      </w:pPr>
    </w:p>
    <w:p>
      <w:pPr>
        <w:pStyle w:val="3"/>
        <w:pageBreakBefore w:val="0"/>
        <w:kinsoku/>
        <w:wordWrap/>
        <w:overflowPunct/>
        <w:topLinePunct w:val="0"/>
        <w:autoSpaceDE/>
        <w:autoSpaceDN/>
        <w:bidi w:val="0"/>
        <w:spacing w:line="440" w:lineRule="exact"/>
        <w:ind w:right="-512" w:rightChars="-244"/>
        <w:jc w:val="center"/>
        <w:rPr>
          <w:rFonts w:hint="eastAsia" w:ascii="仿宋_GB2312" w:hAnsi="仿宋_GB2312" w:eastAsia="仿宋_GB2312" w:cs="仿宋_GB2312"/>
          <w:b/>
          <w:spacing w:val="-16"/>
          <w:sz w:val="32"/>
          <w:szCs w:val="32"/>
        </w:rPr>
      </w:pPr>
    </w:p>
    <w:p>
      <w:pPr>
        <w:pStyle w:val="3"/>
        <w:pageBreakBefore w:val="0"/>
        <w:kinsoku/>
        <w:wordWrap/>
        <w:overflowPunct/>
        <w:topLinePunct w:val="0"/>
        <w:autoSpaceDE/>
        <w:autoSpaceDN/>
        <w:bidi w:val="0"/>
        <w:spacing w:line="440" w:lineRule="exact"/>
        <w:ind w:right="-512" w:rightChars="-244"/>
        <w:jc w:val="center"/>
        <w:rPr>
          <w:rFonts w:hint="eastAsia" w:ascii="仿宋_GB2312" w:hAnsi="仿宋_GB2312" w:eastAsia="仿宋_GB2312" w:cs="仿宋_GB2312"/>
          <w:b/>
          <w:spacing w:val="-16"/>
          <w:sz w:val="32"/>
          <w:szCs w:val="3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kern w:val="2"/>
          <w:sz w:val="56"/>
          <w:szCs w:val="56"/>
          <w:lang w:val="en-US" w:eastAsia="zh-CN" w:bidi="ar-SA"/>
        </w:rPr>
      </w:pPr>
      <w:r>
        <w:rPr>
          <w:rFonts w:hint="eastAsia" w:ascii="方正小标宋_GBK" w:hAnsi="方正小标宋_GBK" w:eastAsia="方正小标宋_GBK" w:cs="方正小标宋_GBK"/>
          <w:kern w:val="2"/>
          <w:sz w:val="56"/>
          <w:szCs w:val="56"/>
          <w:lang w:val="en-US" w:eastAsia="zh-CN" w:bidi="ar-SA"/>
        </w:rPr>
        <w:t>广西农村信用社县级农合机构</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kern w:val="2"/>
          <w:sz w:val="56"/>
          <w:szCs w:val="56"/>
          <w:lang w:val="en-US" w:eastAsia="zh-CN" w:bidi="ar-SA"/>
        </w:rPr>
      </w:pPr>
      <w:r>
        <w:rPr>
          <w:rFonts w:hint="eastAsia" w:ascii="方正小标宋_GBK" w:hAnsi="方正小标宋_GBK" w:eastAsia="方正小标宋_GBK" w:cs="方正小标宋_GBK"/>
          <w:kern w:val="2"/>
          <w:sz w:val="56"/>
          <w:szCs w:val="56"/>
          <w:lang w:val="en-US" w:eastAsia="zh-CN" w:bidi="ar-SA"/>
        </w:rPr>
        <w:t>2021年员工招聘线上笔试服务项目</w:t>
      </w:r>
    </w:p>
    <w:p>
      <w:pPr>
        <w:pageBreakBefore w:val="0"/>
        <w:kinsoku/>
        <w:wordWrap/>
        <w:overflowPunct/>
        <w:topLinePunct w:val="0"/>
        <w:autoSpaceDE/>
        <w:autoSpaceDN/>
        <w:bidi w:val="0"/>
        <w:spacing w:line="440" w:lineRule="exact"/>
        <w:jc w:val="center"/>
        <w:rPr>
          <w:rFonts w:hint="eastAsia" w:ascii="仿宋_GB2312" w:hAnsi="仿宋_GB2312" w:eastAsia="仿宋_GB2312" w:cs="仿宋_GB2312"/>
          <w:kern w:val="2"/>
          <w:sz w:val="32"/>
          <w:szCs w:val="32"/>
          <w:lang w:val="en-US" w:eastAsia="zh-CN" w:bidi="ar-SA"/>
        </w:rPr>
      </w:pPr>
    </w:p>
    <w:p>
      <w:pPr>
        <w:pageBreakBefore w:val="0"/>
        <w:kinsoku/>
        <w:wordWrap/>
        <w:overflowPunct/>
        <w:topLinePunct w:val="0"/>
        <w:autoSpaceDE/>
        <w:autoSpaceDN/>
        <w:bidi w:val="0"/>
        <w:spacing w:line="440" w:lineRule="exact"/>
        <w:jc w:val="center"/>
        <w:rPr>
          <w:rFonts w:hint="eastAsia" w:ascii="仿宋_GB2312" w:hAnsi="仿宋_GB2312" w:eastAsia="仿宋_GB2312" w:cs="仿宋_GB2312"/>
          <w:kern w:val="2"/>
          <w:sz w:val="32"/>
          <w:szCs w:val="32"/>
          <w:lang w:val="en-US" w:eastAsia="zh-CN" w:bidi="ar-SA"/>
        </w:rPr>
      </w:pPr>
    </w:p>
    <w:p>
      <w:pPr>
        <w:pageBreakBefore w:val="0"/>
        <w:kinsoku/>
        <w:wordWrap/>
        <w:overflowPunct/>
        <w:topLinePunct w:val="0"/>
        <w:autoSpaceDE/>
        <w:autoSpaceDN/>
        <w:bidi w:val="0"/>
        <w:spacing w:line="440" w:lineRule="exact"/>
        <w:jc w:val="center"/>
        <w:rPr>
          <w:rFonts w:hint="eastAsia" w:ascii="仿宋_GB2312" w:hAnsi="仿宋_GB2312" w:eastAsia="仿宋_GB2312" w:cs="仿宋_GB2312"/>
          <w:kern w:val="2"/>
          <w:sz w:val="32"/>
          <w:szCs w:val="32"/>
          <w:lang w:val="en-US" w:eastAsia="zh-CN" w:bidi="ar-SA"/>
        </w:rPr>
      </w:pPr>
    </w:p>
    <w:p>
      <w:pPr>
        <w:pageBreakBefore w:val="0"/>
        <w:kinsoku/>
        <w:wordWrap/>
        <w:overflowPunct/>
        <w:topLinePunct w:val="0"/>
        <w:autoSpaceDE/>
        <w:autoSpaceDN/>
        <w:bidi w:val="0"/>
        <w:spacing w:line="440" w:lineRule="exact"/>
        <w:jc w:val="both"/>
        <w:rPr>
          <w:rFonts w:hint="eastAsia" w:ascii="仿宋_GB2312" w:hAnsi="仿宋_GB2312" w:eastAsia="仿宋_GB2312" w:cs="仿宋_GB2312"/>
          <w:kern w:val="2"/>
          <w:sz w:val="32"/>
          <w:szCs w:val="32"/>
          <w:lang w:val="en-US" w:eastAsia="zh-CN" w:bidi="ar-SA"/>
        </w:rPr>
      </w:pPr>
    </w:p>
    <w:p>
      <w:pPr>
        <w:pageBreakBefore w:val="0"/>
        <w:kinsoku/>
        <w:wordWrap/>
        <w:overflowPunct/>
        <w:topLinePunct w:val="0"/>
        <w:autoSpaceDE/>
        <w:autoSpaceDN/>
        <w:bidi w:val="0"/>
        <w:spacing w:line="440" w:lineRule="exact"/>
        <w:jc w:val="center"/>
        <w:rPr>
          <w:rFonts w:hint="eastAsia" w:ascii="仿宋_GB2312" w:hAnsi="仿宋_GB2312" w:eastAsia="仿宋_GB2312" w:cs="仿宋_GB2312"/>
          <w:kern w:val="2"/>
          <w:sz w:val="32"/>
          <w:szCs w:val="32"/>
          <w:lang w:val="en-US" w:eastAsia="zh-CN" w:bidi="ar-SA"/>
        </w:rPr>
      </w:pPr>
    </w:p>
    <w:p>
      <w:pPr>
        <w:pStyle w:val="3"/>
        <w:pageBreakBefore w:val="0"/>
        <w:kinsoku/>
        <w:wordWrap/>
        <w:overflowPunct/>
        <w:topLinePunct w:val="0"/>
        <w:autoSpaceDE/>
        <w:autoSpaceDN/>
        <w:bidi w:val="0"/>
        <w:spacing w:line="440" w:lineRule="exact"/>
        <w:jc w:val="center"/>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afterLines="100" w:line="1000" w:lineRule="exact"/>
        <w:jc w:val="center"/>
        <w:textAlignment w:val="auto"/>
        <w:rPr>
          <w:rFonts w:hint="eastAsia" w:ascii="方正小标宋_GBK" w:hAnsi="方正小标宋_GBK" w:eastAsia="方正小标宋_GBK" w:cs="方正小标宋_GBK"/>
          <w:b w:val="0"/>
          <w:bCs/>
          <w:sz w:val="72"/>
          <w:szCs w:val="72"/>
        </w:rPr>
      </w:pPr>
      <w:r>
        <w:rPr>
          <w:rFonts w:hint="eastAsia" w:ascii="方正小标宋_GBK" w:hAnsi="方正小标宋_GBK" w:eastAsia="方正小标宋_GBK" w:cs="方正小标宋_GBK"/>
          <w:b w:val="0"/>
          <w:bCs/>
          <w:sz w:val="72"/>
          <w:szCs w:val="72"/>
        </w:rPr>
        <w:t>竞争性谈判采购文件</w:t>
      </w: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firstLine="643" w:firstLineChars="200"/>
        <w:jc w:val="center"/>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采购人：</w:t>
      </w:r>
      <w:r>
        <w:rPr>
          <w:rFonts w:hint="eastAsia" w:ascii="仿宋_GB2312" w:hAnsi="仿宋_GB2312" w:eastAsia="仿宋_GB2312" w:cs="仿宋_GB2312"/>
          <w:b/>
          <w:sz w:val="36"/>
          <w:szCs w:val="36"/>
          <w:u w:val="none"/>
          <w:lang w:val="en-US" w:eastAsia="zh-CN"/>
        </w:rPr>
        <w:t>广西壮族自治区</w:t>
      </w:r>
      <w:r>
        <w:rPr>
          <w:rFonts w:hint="eastAsia" w:ascii="仿宋_GB2312" w:hAnsi="仿宋_GB2312" w:eastAsia="仿宋_GB2312" w:cs="仿宋_GB2312"/>
          <w:b/>
          <w:sz w:val="36"/>
          <w:szCs w:val="36"/>
          <w:u w:val="none"/>
        </w:rPr>
        <w:t>农村信用社联合社</w:t>
      </w:r>
    </w:p>
    <w:p>
      <w:pPr>
        <w:pageBreakBefore w:val="0"/>
        <w:kinsoku/>
        <w:wordWrap/>
        <w:overflowPunct/>
        <w:topLinePunct w:val="0"/>
        <w:autoSpaceDE/>
        <w:autoSpaceDN/>
        <w:bidi w:val="0"/>
        <w:spacing w:line="440" w:lineRule="exact"/>
        <w:ind w:right="-1"/>
        <w:jc w:val="center"/>
        <w:rPr>
          <w:rFonts w:hint="eastAsia" w:ascii="仿宋_GB2312" w:hAnsi="仿宋_GB2312" w:eastAsia="仿宋_GB2312" w:cs="仿宋_GB2312"/>
          <w:b/>
          <w:sz w:val="36"/>
          <w:szCs w:val="36"/>
          <w:u w:val="none"/>
        </w:rPr>
      </w:pPr>
      <w:r>
        <w:rPr>
          <w:rFonts w:hint="eastAsia" w:ascii="仿宋_GB2312" w:hAnsi="仿宋_GB2312" w:eastAsia="仿宋_GB2312" w:cs="仿宋_GB2312"/>
          <w:b/>
          <w:sz w:val="36"/>
          <w:szCs w:val="36"/>
          <w:u w:val="none"/>
        </w:rPr>
        <w:t>202</w:t>
      </w:r>
      <w:r>
        <w:rPr>
          <w:rFonts w:hint="eastAsia" w:ascii="仿宋_GB2312" w:hAnsi="仿宋_GB2312" w:eastAsia="仿宋_GB2312" w:cs="仿宋_GB2312"/>
          <w:b/>
          <w:sz w:val="36"/>
          <w:szCs w:val="36"/>
          <w:u w:val="none"/>
          <w:lang w:val="en-US" w:eastAsia="zh-CN"/>
        </w:rPr>
        <w:t>1</w:t>
      </w:r>
      <w:r>
        <w:rPr>
          <w:rFonts w:hint="eastAsia" w:ascii="仿宋_GB2312" w:hAnsi="仿宋_GB2312" w:eastAsia="仿宋_GB2312" w:cs="仿宋_GB2312"/>
          <w:b/>
          <w:sz w:val="36"/>
          <w:szCs w:val="36"/>
          <w:u w:val="none"/>
        </w:rPr>
        <w:t>年</w:t>
      </w:r>
      <w:r>
        <w:rPr>
          <w:rFonts w:hint="eastAsia" w:ascii="仿宋_GB2312" w:hAnsi="仿宋_GB2312" w:eastAsia="仿宋_GB2312" w:cs="仿宋_GB2312"/>
          <w:b/>
          <w:sz w:val="36"/>
          <w:szCs w:val="36"/>
          <w:u w:val="none"/>
          <w:lang w:val="en-US" w:eastAsia="zh-CN"/>
        </w:rPr>
        <w:t xml:space="preserve"> </w:t>
      </w:r>
      <w:r>
        <w:rPr>
          <w:rFonts w:hint="eastAsia" w:ascii="仿宋_GB2312" w:hAnsi="仿宋_GB2312" w:eastAsia="仿宋_GB2312" w:cs="仿宋_GB2312"/>
          <w:b/>
          <w:sz w:val="36"/>
          <w:szCs w:val="36"/>
          <w:u w:val="none"/>
        </w:rPr>
        <w:t>1月</w:t>
      </w:r>
      <w:bookmarkStart w:id="0" w:name="_Toc490488174"/>
    </w:p>
    <w:p>
      <w:pPr>
        <w:pageBreakBefore w:val="0"/>
        <w:kinsoku/>
        <w:wordWrap/>
        <w:overflowPunct/>
        <w:topLinePunct w:val="0"/>
        <w:autoSpaceDE/>
        <w:autoSpaceDN/>
        <w:bidi w:val="0"/>
        <w:spacing w:line="440" w:lineRule="exact"/>
        <w:ind w:right="-1"/>
        <w:jc w:val="center"/>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440" w:lineRule="exact"/>
        <w:ind w:right="-1"/>
        <w:jc w:val="center"/>
        <w:rPr>
          <w:rFonts w:hint="eastAsia" w:ascii="仿宋_GB2312" w:hAnsi="仿宋_GB2312" w:eastAsia="仿宋_GB2312" w:cs="仿宋_GB2312"/>
          <w:b/>
          <w:sz w:val="32"/>
          <w:szCs w:val="32"/>
        </w:rPr>
      </w:pPr>
    </w:p>
    <w:bookmarkEnd w:id="0"/>
    <w:p>
      <w:pPr>
        <w:pStyle w:val="3"/>
        <w:pageBreakBefore w:val="0"/>
        <w:kinsoku/>
        <w:wordWrap/>
        <w:overflowPunct/>
        <w:topLinePunct w:val="0"/>
        <w:autoSpaceDE/>
        <w:autoSpaceDN/>
        <w:bidi w:val="0"/>
        <w:spacing w:line="440" w:lineRule="exact"/>
        <w:jc w:val="center"/>
        <w:rPr>
          <w:rFonts w:hint="eastAsia" w:ascii="仿宋_GB2312" w:hAnsi="仿宋_GB2312" w:eastAsia="仿宋_GB2312" w:cs="仿宋_GB2312"/>
          <w:b/>
          <w:bCs/>
          <w:sz w:val="32"/>
          <w:szCs w:val="32"/>
          <w:highlight w:val="yellow"/>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sz w:val="44"/>
          <w:szCs w:val="44"/>
          <w:highlight w:val="yellow"/>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sz w:val="44"/>
          <w:szCs w:val="44"/>
          <w:highlight w:val="none"/>
          <w:lang w:val="en-US" w:eastAsia="zh-CN"/>
        </w:rPr>
      </w:pPr>
      <w:r>
        <w:rPr>
          <w:rFonts w:hint="eastAsia" w:ascii="方正小标宋_GBK" w:hAnsi="方正小标宋_GBK" w:eastAsia="方正小标宋_GBK" w:cs="方正小标宋_GBK"/>
          <w:b/>
          <w:bCs/>
          <w:sz w:val="44"/>
          <w:szCs w:val="44"/>
          <w:highlight w:val="none"/>
          <w:lang w:val="en-US" w:eastAsia="zh-CN"/>
        </w:rPr>
        <w:t>谈判采购文件目录</w:t>
      </w:r>
    </w:p>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723" w:firstLineChars="200"/>
        <w:jc w:val="both"/>
        <w:textAlignment w:val="auto"/>
        <w:rPr>
          <w:rFonts w:hint="eastAsia" w:ascii="仿宋_GB2312" w:hAnsi="仿宋_GB2312" w:eastAsia="仿宋_GB2312" w:cs="仿宋_GB2312"/>
          <w:b/>
          <w:bCs/>
          <w:sz w:val="36"/>
          <w:szCs w:val="36"/>
          <w:highlight w:val="none"/>
          <w:lang w:val="en-US" w:eastAsia="zh-CN"/>
        </w:rPr>
      </w:pPr>
      <w:r>
        <w:rPr>
          <w:rFonts w:hint="eastAsia" w:ascii="仿宋_GB2312" w:hAnsi="仿宋_GB2312" w:eastAsia="仿宋_GB2312" w:cs="仿宋_GB2312"/>
          <w:b/>
          <w:bCs/>
          <w:sz w:val="36"/>
          <w:szCs w:val="36"/>
          <w:highlight w:val="none"/>
          <w:lang w:val="en-US" w:eastAsia="zh-CN"/>
        </w:rPr>
        <w:t>第一章  谈判邀请</w:t>
      </w:r>
    </w:p>
    <w:p>
      <w:pPr>
        <w:keepNext w:val="0"/>
        <w:keepLines w:val="0"/>
        <w:pageBreakBefore w:val="0"/>
        <w:widowControl w:val="0"/>
        <w:kinsoku/>
        <w:wordWrap/>
        <w:overflowPunct/>
        <w:topLinePunct w:val="0"/>
        <w:autoSpaceDE/>
        <w:autoSpaceDN/>
        <w:bidi w:val="0"/>
        <w:adjustRightInd/>
        <w:snapToGrid/>
        <w:spacing w:line="700" w:lineRule="exact"/>
        <w:ind w:firstLine="723" w:firstLineChars="200"/>
        <w:jc w:val="both"/>
        <w:textAlignment w:val="auto"/>
        <w:outlineLvl w:val="0"/>
        <w:rPr>
          <w:rFonts w:hint="eastAsia" w:ascii="仿宋_GB2312" w:hAnsi="仿宋_GB2312" w:eastAsia="仿宋_GB2312" w:cs="仿宋_GB2312"/>
          <w:b/>
          <w:bCs/>
          <w:kern w:val="2"/>
          <w:sz w:val="36"/>
          <w:szCs w:val="36"/>
          <w:highlight w:val="none"/>
          <w:lang w:val="en-US" w:eastAsia="zh-CN" w:bidi="ar-SA"/>
        </w:rPr>
      </w:pPr>
      <w:r>
        <w:rPr>
          <w:rFonts w:hint="eastAsia" w:ascii="仿宋_GB2312" w:hAnsi="仿宋_GB2312" w:eastAsia="仿宋_GB2312" w:cs="仿宋_GB2312"/>
          <w:b/>
          <w:bCs/>
          <w:kern w:val="2"/>
          <w:sz w:val="36"/>
          <w:szCs w:val="36"/>
          <w:highlight w:val="none"/>
          <w:lang w:val="en-US" w:eastAsia="zh-CN" w:bidi="ar-SA"/>
        </w:rPr>
        <w:t>第二章  谈判须知</w:t>
      </w:r>
    </w:p>
    <w:p>
      <w:pPr>
        <w:pStyle w:val="3"/>
        <w:keepNext w:val="0"/>
        <w:keepLines w:val="0"/>
        <w:pageBreakBefore w:val="0"/>
        <w:widowControl w:val="0"/>
        <w:kinsoku/>
        <w:wordWrap/>
        <w:overflowPunct/>
        <w:topLinePunct w:val="0"/>
        <w:autoSpaceDE/>
        <w:autoSpaceDN/>
        <w:bidi w:val="0"/>
        <w:adjustRightInd/>
        <w:snapToGrid/>
        <w:spacing w:line="700" w:lineRule="exact"/>
        <w:ind w:firstLine="723" w:firstLineChars="200"/>
        <w:jc w:val="both"/>
        <w:textAlignment w:val="auto"/>
        <w:rPr>
          <w:rFonts w:hint="eastAsia" w:ascii="仿宋_GB2312" w:hAnsi="仿宋_GB2312" w:eastAsia="仿宋_GB2312" w:cs="仿宋_GB2312"/>
          <w:b/>
          <w:bCs/>
          <w:sz w:val="36"/>
          <w:szCs w:val="36"/>
          <w:highlight w:val="none"/>
          <w:lang w:val="en-US" w:eastAsia="zh-CN"/>
        </w:rPr>
      </w:pPr>
      <w:r>
        <w:rPr>
          <w:rFonts w:hint="eastAsia" w:ascii="仿宋_GB2312" w:hAnsi="仿宋_GB2312" w:eastAsia="仿宋_GB2312" w:cs="仿宋_GB2312"/>
          <w:b/>
          <w:bCs/>
          <w:kern w:val="2"/>
          <w:sz w:val="36"/>
          <w:szCs w:val="36"/>
          <w:highlight w:val="none"/>
          <w:lang w:val="en-US" w:eastAsia="zh-CN" w:bidi="ar-SA"/>
        </w:rPr>
        <w:t>第三章  采购需求</w:t>
      </w:r>
    </w:p>
    <w:p>
      <w:pPr>
        <w:pStyle w:val="3"/>
        <w:keepNext w:val="0"/>
        <w:keepLines w:val="0"/>
        <w:pageBreakBefore w:val="0"/>
        <w:widowControl w:val="0"/>
        <w:kinsoku/>
        <w:wordWrap/>
        <w:overflowPunct/>
        <w:topLinePunct w:val="0"/>
        <w:autoSpaceDE/>
        <w:autoSpaceDN/>
        <w:bidi w:val="0"/>
        <w:adjustRightInd/>
        <w:snapToGrid/>
        <w:spacing w:line="700" w:lineRule="exact"/>
        <w:ind w:firstLine="723" w:firstLineChars="200"/>
        <w:jc w:val="both"/>
        <w:textAlignment w:val="auto"/>
        <w:rPr>
          <w:rFonts w:hint="default" w:ascii="仿宋_GB2312" w:hAnsi="仿宋_GB2312" w:eastAsia="仿宋_GB2312" w:cs="仿宋_GB2312"/>
          <w:b/>
          <w:bCs/>
          <w:sz w:val="36"/>
          <w:szCs w:val="36"/>
          <w:highlight w:val="none"/>
          <w:lang w:val="en-US" w:eastAsia="zh-CN"/>
        </w:rPr>
      </w:pPr>
      <w:r>
        <w:rPr>
          <w:rFonts w:hint="eastAsia" w:ascii="仿宋_GB2312" w:hAnsi="仿宋_GB2312" w:eastAsia="仿宋_GB2312" w:cs="仿宋_GB2312"/>
          <w:b/>
          <w:bCs/>
          <w:sz w:val="36"/>
          <w:szCs w:val="36"/>
          <w:highlight w:val="none"/>
          <w:lang w:val="en-US" w:eastAsia="zh-CN"/>
        </w:rPr>
        <w:t>第四章  合同主要条款</w:t>
      </w:r>
    </w:p>
    <w:p>
      <w:pPr>
        <w:pStyle w:val="3"/>
        <w:keepNext w:val="0"/>
        <w:keepLines w:val="0"/>
        <w:pageBreakBefore w:val="0"/>
        <w:widowControl w:val="0"/>
        <w:kinsoku/>
        <w:wordWrap/>
        <w:overflowPunct/>
        <w:topLinePunct w:val="0"/>
        <w:autoSpaceDE/>
        <w:autoSpaceDN/>
        <w:bidi w:val="0"/>
        <w:adjustRightInd/>
        <w:snapToGrid/>
        <w:spacing w:line="700" w:lineRule="exact"/>
        <w:ind w:firstLine="723" w:firstLineChars="200"/>
        <w:jc w:val="both"/>
        <w:textAlignment w:val="auto"/>
        <w:rPr>
          <w:rFonts w:hint="default" w:ascii="仿宋_GB2312" w:hAnsi="仿宋_GB2312" w:eastAsia="仿宋_GB2312" w:cs="仿宋_GB2312"/>
          <w:b/>
          <w:bCs/>
          <w:sz w:val="36"/>
          <w:szCs w:val="36"/>
          <w:highlight w:val="none"/>
          <w:lang w:val="en-US" w:eastAsia="zh-CN"/>
        </w:rPr>
      </w:pPr>
      <w:r>
        <w:rPr>
          <w:rFonts w:hint="eastAsia" w:ascii="仿宋_GB2312" w:hAnsi="仿宋_GB2312" w:eastAsia="仿宋_GB2312" w:cs="仿宋_GB2312"/>
          <w:b/>
          <w:bCs/>
          <w:sz w:val="36"/>
          <w:szCs w:val="36"/>
          <w:highlight w:val="none"/>
          <w:lang w:val="en-US" w:eastAsia="zh-CN"/>
        </w:rPr>
        <w:t>第五章  评审标准及方法</w:t>
      </w:r>
    </w:p>
    <w:p>
      <w:pPr>
        <w:pStyle w:val="3"/>
        <w:keepNext w:val="0"/>
        <w:keepLines w:val="0"/>
        <w:pageBreakBefore w:val="0"/>
        <w:widowControl w:val="0"/>
        <w:kinsoku/>
        <w:wordWrap/>
        <w:overflowPunct/>
        <w:topLinePunct w:val="0"/>
        <w:autoSpaceDE/>
        <w:autoSpaceDN/>
        <w:bidi w:val="0"/>
        <w:adjustRightInd/>
        <w:snapToGrid/>
        <w:spacing w:line="700" w:lineRule="exact"/>
        <w:ind w:firstLine="723" w:firstLineChars="200"/>
        <w:jc w:val="both"/>
        <w:textAlignment w:val="auto"/>
        <w:rPr>
          <w:rFonts w:hint="default" w:ascii="仿宋_GB2312" w:hAnsi="仿宋_GB2312" w:eastAsia="仿宋_GB2312" w:cs="仿宋_GB2312"/>
          <w:b/>
          <w:bCs/>
          <w:sz w:val="36"/>
          <w:szCs w:val="36"/>
          <w:highlight w:val="none"/>
          <w:lang w:val="en-US" w:eastAsia="zh-CN"/>
        </w:rPr>
      </w:pPr>
      <w:r>
        <w:rPr>
          <w:rFonts w:hint="eastAsia" w:ascii="仿宋_GB2312" w:hAnsi="仿宋_GB2312" w:eastAsia="仿宋_GB2312" w:cs="仿宋_GB2312"/>
          <w:b/>
          <w:bCs/>
          <w:sz w:val="36"/>
          <w:szCs w:val="36"/>
          <w:highlight w:val="none"/>
          <w:lang w:val="en-US" w:eastAsia="zh-CN"/>
        </w:rPr>
        <w:t>第六章  有关材料格式</w:t>
      </w:r>
    </w:p>
    <w:p>
      <w:pPr>
        <w:pStyle w:val="3"/>
        <w:pageBreakBefore w:val="0"/>
        <w:kinsoku/>
        <w:wordWrap/>
        <w:overflowPunct/>
        <w:topLinePunct w:val="0"/>
        <w:autoSpaceDE/>
        <w:autoSpaceDN/>
        <w:bidi w:val="0"/>
        <w:spacing w:line="440" w:lineRule="exact"/>
        <w:jc w:val="center"/>
        <w:rPr>
          <w:rFonts w:hint="eastAsia" w:ascii="仿宋_GB2312" w:hAnsi="仿宋_GB2312" w:eastAsia="仿宋_GB2312" w:cs="仿宋_GB2312"/>
          <w:b/>
          <w:bCs/>
          <w:sz w:val="32"/>
          <w:szCs w:val="32"/>
          <w:highlight w:val="none"/>
        </w:rPr>
      </w:pPr>
    </w:p>
    <w:p>
      <w:pPr>
        <w:pStyle w:val="3"/>
        <w:pageBreakBefore w:val="0"/>
        <w:kinsoku/>
        <w:wordWrap/>
        <w:overflowPunct/>
        <w:topLinePunct w:val="0"/>
        <w:autoSpaceDE/>
        <w:autoSpaceDN/>
        <w:bidi w:val="0"/>
        <w:spacing w:line="440" w:lineRule="exact"/>
        <w:jc w:val="center"/>
        <w:rPr>
          <w:rFonts w:hint="eastAsia" w:ascii="仿宋_GB2312" w:hAnsi="仿宋_GB2312" w:eastAsia="仿宋_GB2312" w:cs="仿宋_GB2312"/>
          <w:b/>
          <w:bCs/>
          <w:sz w:val="32"/>
          <w:szCs w:val="32"/>
          <w:highlight w:val="none"/>
        </w:rPr>
      </w:pPr>
    </w:p>
    <w:p>
      <w:pPr>
        <w:pageBreakBefore w:val="0"/>
        <w:widowControl/>
        <w:kinsoku/>
        <w:wordWrap/>
        <w:overflowPunct/>
        <w:topLinePunct w:val="0"/>
        <w:autoSpaceDE/>
        <w:autoSpaceDN/>
        <w:bidi w:val="0"/>
        <w:spacing w:line="44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pageBreakBefore w:val="0"/>
        <w:widowControl/>
        <w:kinsoku/>
        <w:wordWrap/>
        <w:overflowPunct/>
        <w:topLinePunct w:val="0"/>
        <w:autoSpaceDE/>
        <w:autoSpaceDN/>
        <w:bidi w:val="0"/>
        <w:spacing w:line="520" w:lineRule="exact"/>
        <w:jc w:val="center"/>
        <w:outlineLvl w:val="0"/>
        <w:rPr>
          <w:rFonts w:hint="eastAsia" w:ascii="黑体" w:hAnsi="黑体" w:eastAsia="黑体" w:cs="黑体"/>
          <w:b w:val="0"/>
          <w:bCs w:val="0"/>
          <w:sz w:val="40"/>
          <w:szCs w:val="40"/>
          <w:lang w:val="en-US" w:eastAsia="zh-CN"/>
        </w:rPr>
      </w:pPr>
      <w:bookmarkStart w:id="1" w:name="_Toc20435"/>
      <w:r>
        <w:rPr>
          <w:rFonts w:hint="eastAsia" w:ascii="黑体" w:hAnsi="黑体" w:eastAsia="黑体" w:cs="黑体"/>
          <w:b w:val="0"/>
          <w:bCs w:val="0"/>
          <w:sz w:val="40"/>
          <w:szCs w:val="40"/>
        </w:rPr>
        <w:t>第一章 谈判</w:t>
      </w:r>
      <w:bookmarkEnd w:id="1"/>
      <w:r>
        <w:rPr>
          <w:rFonts w:hint="eastAsia" w:ascii="黑体" w:hAnsi="黑体" w:eastAsia="黑体" w:cs="黑体"/>
          <w:b w:val="0"/>
          <w:bCs w:val="0"/>
          <w:sz w:val="40"/>
          <w:szCs w:val="40"/>
          <w:lang w:val="en-US" w:eastAsia="zh-CN"/>
        </w:rPr>
        <w:t>邀请</w:t>
      </w:r>
    </w:p>
    <w:p>
      <w:pPr>
        <w:pageBreakBefore w:val="0"/>
        <w:kinsoku/>
        <w:wordWrap/>
        <w:overflowPunct/>
        <w:topLinePunct w:val="0"/>
        <w:autoSpaceDE/>
        <w:autoSpaceDN/>
        <w:bidi w:val="0"/>
        <w:spacing w:line="520" w:lineRule="exact"/>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20" w:lineRule="exact"/>
        <w:ind w:firstLine="624" w:firstLineChars="200"/>
        <w:jc w:val="left"/>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广西壮族自治区</w:t>
      </w:r>
      <w:r>
        <w:rPr>
          <w:rFonts w:hint="eastAsia" w:ascii="仿宋_GB2312" w:hAnsi="仿宋_GB2312" w:eastAsia="仿宋_GB2312" w:cs="仿宋_GB2312"/>
          <w:spacing w:val="-4"/>
          <w:sz w:val="32"/>
          <w:szCs w:val="32"/>
        </w:rPr>
        <w:t>农村信用社联合社将对</w:t>
      </w:r>
      <w:r>
        <w:rPr>
          <w:rFonts w:hint="eastAsia" w:ascii="仿宋_GB2312" w:hAnsi="仿宋_GB2312" w:eastAsia="仿宋_GB2312" w:cs="仿宋_GB2312"/>
          <w:spacing w:val="-4"/>
          <w:sz w:val="32"/>
          <w:szCs w:val="32"/>
          <w:u w:val="single"/>
          <w:lang w:val="en-US" w:eastAsia="zh-CN"/>
        </w:rPr>
        <w:t xml:space="preserve">  广西农村信用社县级农合机构2021年员工招聘线上笔试服务项目  </w:t>
      </w:r>
      <w:r>
        <w:rPr>
          <w:rFonts w:hint="eastAsia" w:ascii="仿宋_GB2312" w:hAnsi="仿宋_GB2312" w:eastAsia="仿宋_GB2312" w:cs="仿宋_GB2312"/>
          <w:spacing w:val="-4"/>
          <w:sz w:val="32"/>
          <w:szCs w:val="32"/>
        </w:rPr>
        <w:t>进行竞争性谈判采购</w:t>
      </w:r>
      <w:r>
        <w:rPr>
          <w:rFonts w:hint="eastAsia" w:ascii="仿宋_GB2312" w:hAnsi="仿宋_GB2312" w:eastAsia="仿宋_GB2312" w:cs="仿宋_GB2312"/>
          <w:spacing w:val="-4"/>
          <w:sz w:val="32"/>
          <w:szCs w:val="32"/>
          <w:lang w:eastAsia="zh-CN"/>
        </w:rPr>
        <w:t>（以下简称“采购”）</w:t>
      </w:r>
      <w:r>
        <w:rPr>
          <w:rFonts w:hint="eastAsia" w:ascii="仿宋_GB2312" w:hAnsi="仿宋_GB2312" w:eastAsia="仿宋_GB2312" w:cs="仿宋_GB2312"/>
          <w:spacing w:val="-4"/>
          <w:sz w:val="32"/>
          <w:szCs w:val="32"/>
        </w:rPr>
        <w:t>，现</w:t>
      </w:r>
      <w:r>
        <w:rPr>
          <w:rFonts w:hint="eastAsia" w:ascii="仿宋_GB2312" w:hAnsi="仿宋_GB2312" w:eastAsia="仿宋_GB2312" w:cs="仿宋_GB2312"/>
          <w:spacing w:val="-4"/>
          <w:sz w:val="32"/>
          <w:szCs w:val="32"/>
          <w:lang w:eastAsia="zh-CN"/>
        </w:rPr>
        <w:t>特</w:t>
      </w:r>
      <w:r>
        <w:rPr>
          <w:rFonts w:hint="eastAsia" w:ascii="仿宋_GB2312" w:hAnsi="仿宋_GB2312" w:eastAsia="仿宋_GB2312" w:cs="仿宋_GB2312"/>
          <w:spacing w:val="-4"/>
          <w:sz w:val="32"/>
          <w:szCs w:val="32"/>
        </w:rPr>
        <w:t>邀请</w:t>
      </w:r>
      <w:r>
        <w:rPr>
          <w:rFonts w:hint="eastAsia" w:ascii="仿宋_GB2312" w:hAnsi="仿宋_GB2312" w:eastAsia="仿宋_GB2312" w:cs="仿宋_GB2312"/>
          <w:spacing w:val="-4"/>
          <w:sz w:val="32"/>
          <w:szCs w:val="32"/>
          <w:lang w:eastAsia="zh-CN"/>
        </w:rPr>
        <w:t>合格服务商参加该项目谈判报价</w:t>
      </w:r>
      <w:r>
        <w:rPr>
          <w:rFonts w:hint="eastAsia" w:ascii="仿宋_GB2312" w:hAnsi="仿宋_GB2312" w:eastAsia="仿宋_GB2312" w:cs="仿宋_GB2312"/>
          <w:spacing w:val="-4"/>
          <w:sz w:val="32"/>
          <w:szCs w:val="32"/>
        </w:rPr>
        <w:t>。</w:t>
      </w:r>
    </w:p>
    <w:p>
      <w:pPr>
        <w:pageBreakBefore w:val="0"/>
        <w:numPr>
          <w:ilvl w:val="0"/>
          <w:numId w:val="0"/>
        </w:numPr>
        <w:kinsoku/>
        <w:wordWrap/>
        <w:overflowPunct/>
        <w:topLinePunct w:val="0"/>
        <w:autoSpaceDE/>
        <w:autoSpaceDN/>
        <w:bidi w:val="0"/>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采购内容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pacing w:val="-4"/>
          <w:sz w:val="32"/>
          <w:szCs w:val="32"/>
          <w:u w:val="single"/>
          <w:lang w:val="en-US" w:eastAsia="zh-CN"/>
        </w:rPr>
        <w:t>广西农村信用社县级农合机构2021年员工招聘线上笔试服务项目。</w:t>
      </w:r>
      <w:r>
        <w:rPr>
          <w:rFonts w:hint="eastAsia" w:ascii="仿宋_GB2312" w:hAnsi="仿宋_GB2312" w:eastAsia="仿宋_GB2312" w:cs="仿宋_GB2312"/>
          <w:spacing w:val="-4"/>
          <w:sz w:val="32"/>
          <w:szCs w:val="32"/>
          <w:u w:val="none"/>
          <w:lang w:val="en-US" w:eastAsia="zh-CN"/>
        </w:rPr>
        <w:t>具体详见谈判文件第三部分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采购</w:t>
      </w:r>
      <w:r>
        <w:rPr>
          <w:rFonts w:hint="eastAsia" w:ascii="仿宋_GB2312" w:hAnsi="仿宋_GB2312" w:eastAsia="仿宋_GB2312" w:cs="仿宋_GB2312"/>
          <w:b w:val="0"/>
          <w:bCs w:val="0"/>
          <w:sz w:val="32"/>
          <w:szCs w:val="32"/>
          <w:lang w:val="en-US" w:eastAsia="zh-CN"/>
        </w:rPr>
        <w:t>需求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eastAsia="zh-CN"/>
        </w:rPr>
        <w:t>。</w:t>
      </w:r>
    </w:p>
    <w:p>
      <w:pPr>
        <w:pageBreakBefore w:val="0"/>
        <w:numPr>
          <w:ilvl w:val="0"/>
          <w:numId w:val="0"/>
        </w:numPr>
        <w:kinsoku/>
        <w:wordWrap/>
        <w:overflowPunct/>
        <w:topLinePunct w:val="0"/>
        <w:autoSpaceDE/>
        <w:autoSpaceDN/>
        <w:bidi w:val="0"/>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lang w:eastAsia="zh-CN"/>
        </w:rPr>
        <w:t>服务商</w:t>
      </w:r>
      <w:r>
        <w:rPr>
          <w:rFonts w:hint="eastAsia" w:ascii="仿宋_GB2312" w:hAnsi="仿宋_GB2312" w:eastAsia="仿宋_GB2312" w:cs="仿宋_GB2312"/>
          <w:b/>
          <w:sz w:val="32"/>
          <w:szCs w:val="32"/>
        </w:rPr>
        <w:t>资质要求</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1. 在国内注册（指按国家有关规定要求注册的），生产或经营本次采购货物（服务）的，并具备独立法人资格的公司；</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2.具有良好的商业信誉，没有处于被责令停业、财产被接管、冻结、破产状态，参加相关招报价活动或者在经营活动中没有重大违法违规记录；</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3.未被国家有关部门纳入失信企业（黑）名单、被执行人或者采购人列入采购禁入名单（黑名单）的供应商；</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4.采购文件要求的其他条件；</w:t>
      </w:r>
      <w:r>
        <w:rPr>
          <w:rFonts w:hint="eastAsia" w:ascii="仿宋_GB2312" w:hAnsi="仿宋_GB2312" w:eastAsia="仿宋_GB2312" w:cs="仿宋_GB2312"/>
          <w:spacing w:val="-4"/>
          <w:sz w:val="32"/>
          <w:szCs w:val="32"/>
          <w:u w:val="none"/>
          <w:lang w:val="en-US" w:eastAsia="zh-CN"/>
        </w:rPr>
        <w:tab/>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5.本项目不接受联合体报价；</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6.在规定的报名时间内向采购人提交合格材料报名参加该项目的供应商。</w:t>
      </w:r>
    </w:p>
    <w:p>
      <w:pPr>
        <w:pageBreakBefore w:val="0"/>
        <w:numPr>
          <w:ilvl w:val="0"/>
          <w:numId w:val="0"/>
        </w:numPr>
        <w:kinsoku/>
        <w:wordWrap/>
        <w:overflowPunct/>
        <w:topLinePunct w:val="0"/>
        <w:autoSpaceDE/>
        <w:autoSpaceDN/>
        <w:bidi w:val="0"/>
        <w:spacing w:line="520" w:lineRule="exact"/>
        <w:ind w:firstLine="627" w:firstLineChars="200"/>
        <w:rPr>
          <w:rFonts w:hint="eastAsia" w:ascii="仿宋_GB2312" w:hAnsi="仿宋_GB2312" w:eastAsia="仿宋_GB2312" w:cs="仿宋_GB2312"/>
          <w:spacing w:val="-4"/>
          <w:sz w:val="32"/>
          <w:szCs w:val="32"/>
          <w:u w:val="single"/>
          <w:lang w:val="en-US" w:eastAsia="zh-CN"/>
        </w:rPr>
      </w:pPr>
      <w:r>
        <w:rPr>
          <w:rFonts w:hint="eastAsia" w:ascii="仿宋_GB2312" w:hAnsi="仿宋_GB2312" w:eastAsia="仿宋_GB2312" w:cs="仿宋_GB2312"/>
          <w:b/>
          <w:bCs/>
          <w:spacing w:val="-4"/>
          <w:sz w:val="32"/>
          <w:szCs w:val="32"/>
          <w:u w:val="none"/>
          <w:lang w:val="en-US" w:eastAsia="zh-CN"/>
        </w:rPr>
        <w:t>三、第一次统一报价文件接收截止时间和地点：</w:t>
      </w:r>
      <w:r>
        <w:rPr>
          <w:rFonts w:hint="eastAsia" w:ascii="仿宋_GB2312" w:hAnsi="仿宋_GB2312" w:eastAsia="仿宋_GB2312" w:cs="仿宋_GB2312"/>
          <w:b/>
          <w:bCs/>
          <w:spacing w:val="-4"/>
          <w:sz w:val="32"/>
          <w:szCs w:val="32"/>
          <w:u w:val="single"/>
          <w:lang w:val="en-US" w:eastAsia="zh-CN"/>
        </w:rPr>
        <w:t xml:space="preserve"> </w:t>
      </w:r>
      <w:r>
        <w:rPr>
          <w:rFonts w:hint="eastAsia" w:ascii="仿宋_GB2312" w:hAnsi="仿宋_GB2312" w:eastAsia="仿宋_GB2312" w:cs="仿宋_GB2312"/>
          <w:spacing w:val="-4"/>
          <w:sz w:val="32"/>
          <w:szCs w:val="32"/>
          <w:u w:val="single"/>
          <w:lang w:val="en-US" w:eastAsia="zh-CN"/>
        </w:rPr>
        <w:t>2021年1月</w:t>
      </w:r>
    </w:p>
    <w:p>
      <w:pPr>
        <w:pageBreakBefore w:val="0"/>
        <w:numPr>
          <w:ilvl w:val="0"/>
          <w:numId w:val="0"/>
        </w:numPr>
        <w:kinsoku/>
        <w:wordWrap/>
        <w:overflowPunct/>
        <w:topLinePunct w:val="0"/>
        <w:autoSpaceDE/>
        <w:autoSpaceDN/>
        <w:bidi w:val="0"/>
        <w:spacing w:line="520" w:lineRule="exact"/>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single"/>
          <w:lang w:val="en-US" w:eastAsia="zh-CN"/>
        </w:rPr>
        <w:t>25日上午10：00前（北京时间）</w:t>
      </w:r>
      <w:r>
        <w:rPr>
          <w:rFonts w:hint="eastAsia" w:ascii="仿宋_GB2312" w:hAnsi="仿宋_GB2312" w:eastAsia="仿宋_GB2312" w:cs="仿宋_GB2312"/>
          <w:spacing w:val="-4"/>
          <w:sz w:val="32"/>
          <w:szCs w:val="32"/>
          <w:u w:val="none"/>
          <w:lang w:val="en-US" w:eastAsia="zh-CN"/>
        </w:rPr>
        <w:t>，送达地点为</w:t>
      </w:r>
      <w:r>
        <w:rPr>
          <w:rFonts w:hint="eastAsia" w:ascii="仿宋_GB2312" w:hAnsi="仿宋_GB2312" w:eastAsia="仿宋_GB2312" w:cs="仿宋_GB2312"/>
          <w:spacing w:val="-4"/>
          <w:sz w:val="32"/>
          <w:szCs w:val="32"/>
          <w:u w:val="single"/>
          <w:lang w:val="en-US" w:eastAsia="zh-CN"/>
        </w:rPr>
        <w:t>广西壮族自治区农村信用社联合社60楼6040办公室（广西南宁市民族大道148号）</w:t>
      </w:r>
      <w:r>
        <w:rPr>
          <w:rFonts w:hint="eastAsia" w:ascii="仿宋_GB2312" w:hAnsi="仿宋_GB2312" w:eastAsia="仿宋_GB2312" w:cs="仿宋_GB2312"/>
          <w:spacing w:val="-4"/>
          <w:sz w:val="32"/>
          <w:szCs w:val="32"/>
          <w:u w:val="none"/>
          <w:lang w:val="en-US" w:eastAsia="zh-CN"/>
        </w:rPr>
        <w:t>，如有变化，另行通知。</w:t>
      </w:r>
    </w:p>
    <w:p>
      <w:pPr>
        <w:pageBreakBefore w:val="0"/>
        <w:numPr>
          <w:ilvl w:val="0"/>
          <w:numId w:val="0"/>
        </w:numPr>
        <w:kinsoku/>
        <w:wordWrap/>
        <w:overflowPunct/>
        <w:topLinePunct w:val="0"/>
        <w:autoSpaceDE/>
        <w:autoSpaceDN/>
        <w:bidi w:val="0"/>
        <w:spacing w:line="520" w:lineRule="exact"/>
        <w:ind w:firstLine="627" w:firstLineChars="200"/>
        <w:rPr>
          <w:rFonts w:hint="eastAsia" w:ascii="仿宋_GB2312" w:hAnsi="仿宋_GB2312" w:eastAsia="仿宋_GB2312" w:cs="仿宋_GB2312"/>
          <w:b/>
          <w:bCs/>
          <w:spacing w:val="-4"/>
          <w:sz w:val="32"/>
          <w:szCs w:val="32"/>
          <w:u w:val="none"/>
          <w:lang w:val="en-US" w:eastAsia="zh-CN"/>
        </w:rPr>
      </w:pPr>
      <w:r>
        <w:rPr>
          <w:rFonts w:hint="eastAsia" w:ascii="仿宋_GB2312" w:hAnsi="仿宋_GB2312" w:eastAsia="仿宋_GB2312" w:cs="仿宋_GB2312"/>
          <w:b/>
          <w:bCs/>
          <w:spacing w:val="-4"/>
          <w:sz w:val="32"/>
          <w:szCs w:val="32"/>
          <w:u w:val="none"/>
          <w:lang w:val="en-US" w:eastAsia="zh-CN"/>
        </w:rPr>
        <w:t>四、报价/谈判时间及地点另行通知。</w:t>
      </w:r>
    </w:p>
    <w:p>
      <w:pPr>
        <w:pageBreakBefore w:val="0"/>
        <w:numPr>
          <w:ilvl w:val="0"/>
          <w:numId w:val="0"/>
        </w:numPr>
        <w:kinsoku/>
        <w:wordWrap/>
        <w:overflowPunct/>
        <w:topLinePunct w:val="0"/>
        <w:autoSpaceDE/>
        <w:autoSpaceDN/>
        <w:bidi w:val="0"/>
        <w:spacing w:line="520" w:lineRule="exact"/>
        <w:ind w:firstLine="627"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b/>
          <w:bCs/>
          <w:spacing w:val="-4"/>
          <w:sz w:val="32"/>
          <w:szCs w:val="32"/>
          <w:u w:val="none"/>
          <w:lang w:val="en-US" w:eastAsia="zh-CN"/>
        </w:rPr>
        <w:t>五、所有与本次谈判有关的文件和函电请以下列方式联系：</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采购单位：广西壮族自治区农村信用社联合社</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地址：广西南宁市民族大道148号</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 xml:space="preserve">联系人：李通      </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联系电话：</w:t>
      </w:r>
      <w:r>
        <w:rPr>
          <w:rFonts w:hint="eastAsia" w:ascii="仿宋_GB2312" w:hAnsi="仿宋_GB2312" w:eastAsia="仿宋_GB2312" w:cs="仿宋_GB2312"/>
          <w:spacing w:val="-4"/>
          <w:sz w:val="32"/>
          <w:szCs w:val="32"/>
          <w:highlight w:val="none"/>
          <w:u w:val="none"/>
          <w:lang w:val="en-US" w:eastAsia="zh-CN"/>
        </w:rPr>
        <w:t xml:space="preserve">0771-2351825   </w:t>
      </w:r>
      <w:r>
        <w:rPr>
          <w:rFonts w:hint="eastAsia" w:ascii="仿宋_GB2312" w:hAnsi="仿宋_GB2312" w:eastAsia="仿宋_GB2312" w:cs="仿宋_GB2312"/>
          <w:spacing w:val="-4"/>
          <w:sz w:val="32"/>
          <w:szCs w:val="32"/>
          <w:u w:val="none"/>
          <w:lang w:val="en-US" w:eastAsia="zh-CN"/>
        </w:rPr>
        <w:t xml:space="preserve">  </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电子邮箱：</w:t>
      </w:r>
      <w:r>
        <w:rPr>
          <w:rFonts w:hint="eastAsia" w:ascii="仿宋_GB2312" w:hAnsi="仿宋_GB2312" w:eastAsia="仿宋_GB2312" w:cs="仿宋_GB2312"/>
          <w:spacing w:val="-4"/>
          <w:sz w:val="32"/>
          <w:szCs w:val="32"/>
          <w:highlight w:val="none"/>
          <w:u w:val="none"/>
          <w:lang w:val="en-US" w:eastAsia="zh-CN"/>
        </w:rPr>
        <w:t>zp</w:t>
      </w:r>
      <w:r>
        <w:rPr>
          <w:rFonts w:hint="default" w:ascii="仿宋_GB2312" w:hAnsi="仿宋_GB2312" w:eastAsia="仿宋_GB2312" w:cs="仿宋_GB2312"/>
          <w:spacing w:val="-4"/>
          <w:sz w:val="32"/>
          <w:szCs w:val="32"/>
          <w:highlight w:val="none"/>
          <w:u w:val="none"/>
          <w:lang w:val="en-US" w:eastAsia="zh-CN"/>
        </w:rPr>
        <w:fldChar w:fldCharType="begin"/>
      </w:r>
      <w:r>
        <w:rPr>
          <w:rFonts w:hint="default" w:ascii="仿宋_GB2312" w:hAnsi="仿宋_GB2312" w:eastAsia="仿宋_GB2312" w:cs="仿宋_GB2312"/>
          <w:spacing w:val="-4"/>
          <w:sz w:val="32"/>
          <w:szCs w:val="32"/>
          <w:highlight w:val="none"/>
          <w:u w:val="none"/>
          <w:lang w:val="en-US" w:eastAsia="zh-CN"/>
        </w:rPr>
        <w:instrText xml:space="preserve"> HYPERLINK "mailto:2350829@163.com" </w:instrText>
      </w:r>
      <w:r>
        <w:rPr>
          <w:rFonts w:hint="default" w:ascii="仿宋_GB2312" w:hAnsi="仿宋_GB2312" w:eastAsia="仿宋_GB2312" w:cs="仿宋_GB2312"/>
          <w:spacing w:val="-4"/>
          <w:sz w:val="32"/>
          <w:szCs w:val="32"/>
          <w:highlight w:val="none"/>
          <w:u w:val="none"/>
          <w:lang w:val="en-US" w:eastAsia="zh-CN"/>
        </w:rPr>
        <w:fldChar w:fldCharType="separate"/>
      </w:r>
      <w:r>
        <w:rPr>
          <w:rFonts w:hint="default" w:ascii="仿宋_GB2312" w:hAnsi="仿宋_GB2312" w:eastAsia="仿宋_GB2312" w:cs="仿宋_GB2312"/>
          <w:spacing w:val="-4"/>
          <w:sz w:val="32"/>
          <w:szCs w:val="32"/>
          <w:highlight w:val="none"/>
          <w:u w:val="none"/>
          <w:lang w:val="en-US" w:eastAsia="zh-CN"/>
        </w:rPr>
        <w:t>235</w:t>
      </w:r>
      <w:r>
        <w:rPr>
          <w:rFonts w:hint="eastAsia" w:ascii="仿宋_GB2312" w:hAnsi="仿宋_GB2312" w:eastAsia="仿宋_GB2312" w:cs="仿宋_GB2312"/>
          <w:spacing w:val="-4"/>
          <w:sz w:val="32"/>
          <w:szCs w:val="32"/>
          <w:highlight w:val="none"/>
          <w:u w:val="none"/>
          <w:lang w:val="en-US" w:eastAsia="zh-CN"/>
        </w:rPr>
        <w:t>1825</w:t>
      </w:r>
      <w:r>
        <w:rPr>
          <w:rFonts w:hint="default" w:ascii="仿宋_GB2312" w:hAnsi="仿宋_GB2312" w:eastAsia="仿宋_GB2312" w:cs="仿宋_GB2312"/>
          <w:spacing w:val="-4"/>
          <w:sz w:val="32"/>
          <w:szCs w:val="32"/>
          <w:highlight w:val="none"/>
          <w:u w:val="none"/>
          <w:lang w:val="en-US" w:eastAsia="zh-CN"/>
        </w:rPr>
        <w:t>@163.com</w:t>
      </w:r>
      <w:r>
        <w:rPr>
          <w:rFonts w:hint="default" w:ascii="仿宋_GB2312" w:hAnsi="仿宋_GB2312" w:eastAsia="仿宋_GB2312" w:cs="仿宋_GB2312"/>
          <w:spacing w:val="-4"/>
          <w:sz w:val="32"/>
          <w:szCs w:val="32"/>
          <w:highlight w:val="none"/>
          <w:u w:val="none"/>
          <w:lang w:val="en-US" w:eastAsia="zh-CN"/>
        </w:rPr>
        <w:fldChar w:fldCharType="end"/>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p>
    <w:p>
      <w:pPr>
        <w:pageBreakBefore w:val="0"/>
        <w:numPr>
          <w:ilvl w:val="0"/>
          <w:numId w:val="0"/>
        </w:numPr>
        <w:kinsoku/>
        <w:wordWrap/>
        <w:overflowPunct/>
        <w:topLinePunct w:val="0"/>
        <w:autoSpaceDE/>
        <w:autoSpaceDN/>
        <w:bidi w:val="0"/>
        <w:spacing w:line="520" w:lineRule="exact"/>
        <w:ind w:firstLine="4056" w:firstLineChars="13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广西壮族自治区农村信用社联合社</w:t>
      </w:r>
    </w:p>
    <w:p>
      <w:pPr>
        <w:pageBreakBefore w:val="0"/>
        <w:numPr>
          <w:ilvl w:val="0"/>
          <w:numId w:val="0"/>
        </w:numPr>
        <w:kinsoku/>
        <w:wordWrap/>
        <w:overflowPunct/>
        <w:topLinePunct w:val="0"/>
        <w:autoSpaceDE/>
        <w:autoSpaceDN/>
        <w:bidi w:val="0"/>
        <w:spacing w:line="520" w:lineRule="exact"/>
        <w:ind w:firstLine="624" w:firstLineChars="200"/>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 xml:space="preserve">                                2021 年1月</w:t>
      </w:r>
      <w:r>
        <w:rPr>
          <w:rFonts w:hint="eastAsia" w:ascii="仿宋_GB2312" w:hAnsi="仿宋_GB2312" w:eastAsia="仿宋_GB2312" w:cs="仿宋_GB2312"/>
          <w:spacing w:val="-4"/>
          <w:sz w:val="32"/>
          <w:szCs w:val="32"/>
          <w:highlight w:val="none"/>
          <w:u w:val="none"/>
          <w:lang w:val="en-US" w:eastAsia="zh-CN"/>
        </w:rPr>
        <w:t>20</w:t>
      </w:r>
      <w:r>
        <w:rPr>
          <w:rFonts w:hint="eastAsia" w:ascii="仿宋_GB2312" w:hAnsi="仿宋_GB2312" w:eastAsia="仿宋_GB2312" w:cs="仿宋_GB2312"/>
          <w:spacing w:val="-4"/>
          <w:sz w:val="32"/>
          <w:szCs w:val="32"/>
          <w:u w:val="none"/>
          <w:lang w:val="en-US" w:eastAsia="zh-CN"/>
        </w:rPr>
        <w:t>日</w:t>
      </w:r>
    </w:p>
    <w:p>
      <w:pPr>
        <w:pageBreakBefore w:val="0"/>
        <w:widowControl/>
        <w:kinsoku/>
        <w:wordWrap/>
        <w:overflowPunct/>
        <w:topLinePunct w:val="0"/>
        <w:autoSpaceDE/>
        <w:autoSpaceDN/>
        <w:bidi w:val="0"/>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widowControl/>
        <w:kinsoku/>
        <w:wordWrap/>
        <w:overflowPunct/>
        <w:topLinePunct w:val="0"/>
        <w:autoSpaceDE/>
        <w:autoSpaceDN/>
        <w:bidi w:val="0"/>
        <w:spacing w:line="520" w:lineRule="exact"/>
        <w:jc w:val="center"/>
        <w:outlineLvl w:val="0"/>
        <w:rPr>
          <w:rFonts w:hint="eastAsia" w:ascii="黑体" w:hAnsi="黑体" w:eastAsia="黑体" w:cs="黑体"/>
          <w:b w:val="0"/>
          <w:bCs w:val="0"/>
          <w:sz w:val="40"/>
          <w:szCs w:val="40"/>
        </w:rPr>
      </w:pPr>
      <w:r>
        <w:rPr>
          <w:rFonts w:hint="eastAsia" w:ascii="黑体" w:hAnsi="黑体" w:eastAsia="黑体" w:cs="黑体"/>
          <w:b w:val="0"/>
          <w:bCs w:val="0"/>
          <w:sz w:val="40"/>
          <w:szCs w:val="40"/>
          <w:lang w:val="en-US" w:eastAsia="zh-CN"/>
        </w:rPr>
        <w:t xml:space="preserve">第二章  </w:t>
      </w:r>
      <w:r>
        <w:rPr>
          <w:rFonts w:hint="eastAsia" w:ascii="黑体" w:hAnsi="黑体" w:eastAsia="黑体" w:cs="黑体"/>
          <w:b w:val="0"/>
          <w:bCs w:val="0"/>
          <w:sz w:val="40"/>
          <w:szCs w:val="40"/>
        </w:rPr>
        <w:t>谈判须知</w:t>
      </w:r>
    </w:p>
    <w:p>
      <w:pPr>
        <w:pageBreakBefore w:val="0"/>
        <w:widowControl/>
        <w:kinsoku/>
        <w:wordWrap/>
        <w:overflowPunct/>
        <w:topLinePunct w:val="0"/>
        <w:autoSpaceDE/>
        <w:autoSpaceDN/>
        <w:bidi w:val="0"/>
        <w:spacing w:line="520" w:lineRule="exact"/>
        <w:jc w:val="center"/>
        <w:outlineLvl w:val="0"/>
        <w:rPr>
          <w:rFonts w:hint="eastAsia" w:ascii="黑体" w:hAnsi="黑体" w:eastAsia="黑体" w:cs="黑体"/>
          <w:b w:val="0"/>
          <w:bCs w:val="0"/>
          <w:sz w:val="40"/>
          <w:szCs w:val="40"/>
        </w:rPr>
      </w:pPr>
    </w:p>
    <w:tbl>
      <w:tblPr>
        <w:tblStyle w:val="7"/>
        <w:tblW w:w="9308"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892" w:type="dxa"/>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项号</w:t>
            </w:r>
          </w:p>
        </w:tc>
        <w:tc>
          <w:tcPr>
            <w:tcW w:w="8416" w:type="dxa"/>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w:t>
            </w:r>
            <w:r>
              <w:rPr>
                <w:rFonts w:hint="eastAsia" w:ascii="仿宋_GB2312" w:hAnsi="仿宋_GB2312" w:eastAsia="仿宋_GB2312" w:cs="仿宋_GB2312"/>
                <w:b/>
                <w:bCs/>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92" w:type="dxa"/>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8416" w:type="dxa"/>
            <w:tcBorders>
              <w:tl2br w:val="nil"/>
              <w:tr2bl w:val="nil"/>
            </w:tcBorders>
            <w:vAlign w:val="center"/>
          </w:tcPr>
          <w:p>
            <w:pPr>
              <w:pageBreakBefore w:val="0"/>
              <w:kinsoku/>
              <w:wordWrap/>
              <w:overflowPunct/>
              <w:topLinePunct w:val="0"/>
              <w:autoSpaceDE/>
              <w:autoSpaceDN/>
              <w:bidi w:val="0"/>
              <w:spacing w:line="520" w:lineRule="exact"/>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pacing w:val="-4"/>
                <w:sz w:val="32"/>
                <w:szCs w:val="32"/>
                <w:u w:val="single"/>
                <w:lang w:val="en-US" w:eastAsia="zh-CN"/>
              </w:rPr>
              <w:t>广西农村信用社县级农合机构2021年员工招聘线上笔试服务项目</w:t>
            </w:r>
          </w:p>
          <w:p>
            <w:pPr>
              <w:pageBreakBefore w:val="0"/>
              <w:kinsoku/>
              <w:wordWrap/>
              <w:overflowPunct/>
              <w:topLinePunct w:val="0"/>
              <w:autoSpaceDE/>
              <w:autoSpaceDN/>
              <w:bidi w:val="0"/>
              <w:spacing w:line="520" w:lineRule="exact"/>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val="en-US" w:eastAsia="zh-CN"/>
              </w:rPr>
              <w:t>广西壮族自治区</w:t>
            </w:r>
            <w:r>
              <w:rPr>
                <w:rFonts w:hint="eastAsia" w:ascii="仿宋_GB2312" w:hAnsi="仿宋_GB2312" w:eastAsia="仿宋_GB2312" w:cs="仿宋_GB2312"/>
                <w:sz w:val="32"/>
                <w:szCs w:val="32"/>
              </w:rPr>
              <w:t>农村信用社联合社</w:t>
            </w:r>
          </w:p>
          <w:p>
            <w:pPr>
              <w:pageBreakBefore w:val="0"/>
              <w:kinsoku/>
              <w:wordWrap/>
              <w:overflowPunct/>
              <w:topLinePunct w:val="0"/>
              <w:autoSpaceDE/>
              <w:autoSpaceDN/>
              <w:bidi w:val="0"/>
              <w:spacing w:line="520" w:lineRule="exact"/>
              <w:contextualSpacing/>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李通</w:t>
            </w:r>
          </w:p>
          <w:p>
            <w:pPr>
              <w:pageBreakBefore w:val="0"/>
              <w:kinsoku/>
              <w:wordWrap/>
              <w:overflowPunct/>
              <w:topLinePunct w:val="0"/>
              <w:autoSpaceDE/>
              <w:autoSpaceDN/>
              <w:bidi w:val="0"/>
              <w:spacing w:line="520" w:lineRule="exact"/>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0771-2351825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92" w:type="dxa"/>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8416" w:type="dxa"/>
            <w:tcBorders>
              <w:tl2br w:val="nil"/>
              <w:tr2bl w:val="nil"/>
            </w:tcBorders>
            <w:vAlign w:val="center"/>
          </w:tcPr>
          <w:p>
            <w:pPr>
              <w:pageBreakBefore w:val="0"/>
              <w:kinsoku/>
              <w:wordWrap/>
              <w:overflowPunct/>
              <w:topLinePunct w:val="0"/>
              <w:autoSpaceDE/>
              <w:autoSpaceDN/>
              <w:bidi w:val="0"/>
              <w:spacing w:line="52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项目单位：广西壮族自治区农村信用社联合社</w:t>
            </w:r>
          </w:p>
          <w:p>
            <w:pPr>
              <w:pageBreakBefore w:val="0"/>
              <w:kinsoku/>
              <w:wordWrap/>
              <w:overflowPunct/>
              <w:topLinePunct w:val="0"/>
              <w:autoSpaceDE/>
              <w:autoSpaceDN/>
              <w:bidi w:val="0"/>
              <w:spacing w:line="52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highlight w:val="none"/>
                <w:lang w:eastAsia="zh-CN"/>
              </w:rPr>
              <w:t>地点：</w:t>
            </w:r>
            <w:r>
              <w:rPr>
                <w:rFonts w:hint="eastAsia" w:ascii="仿宋_GB2312" w:hAnsi="仿宋_GB2312" w:eastAsia="仿宋_GB2312" w:cs="仿宋_GB2312"/>
                <w:sz w:val="32"/>
                <w:szCs w:val="32"/>
                <w:highlight w:val="none"/>
                <w:lang w:val="en-US" w:eastAsia="zh-CN"/>
              </w:rPr>
              <w:t>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92" w:type="dxa"/>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8416" w:type="dxa"/>
            <w:tcBorders>
              <w:tl2br w:val="nil"/>
              <w:tr2bl w:val="nil"/>
            </w:tcBorders>
            <w:vAlign w:val="center"/>
          </w:tcPr>
          <w:p>
            <w:pPr>
              <w:pageBreakBefore w:val="0"/>
              <w:kinsoku/>
              <w:wordWrap/>
              <w:overflowPunct/>
              <w:topLinePunct w:val="0"/>
              <w:autoSpaceDE/>
              <w:autoSpaceDN/>
              <w:bidi w:val="0"/>
              <w:spacing w:line="52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本次采购项目内容详见采购需求。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92" w:type="dxa"/>
            <w:vMerge w:val="restart"/>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8416" w:type="dxa"/>
            <w:tcBorders>
              <w:tl2br w:val="nil"/>
              <w:tr2bl w:val="nil"/>
            </w:tcBorders>
            <w:vAlign w:val="center"/>
          </w:tcPr>
          <w:p>
            <w:pPr>
              <w:pageBreakBefore w:val="0"/>
              <w:kinsoku/>
              <w:wordWrap/>
              <w:overflowPunct/>
              <w:topLinePunct w:val="0"/>
              <w:autoSpaceDE/>
              <w:autoSpaceDN/>
              <w:bidi w:val="0"/>
              <w:spacing w:line="520" w:lineRule="exac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预算金额：按照组织20000人笔试测算，（70元/人），费用预算140万元。成交合同价以最终参加笔试人数测算为准。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92" w:type="dxa"/>
            <w:vMerge w:val="continue"/>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sz w:val="32"/>
                <w:szCs w:val="32"/>
                <w:lang w:val="en-US" w:eastAsia="zh-CN"/>
              </w:rPr>
            </w:pPr>
          </w:p>
        </w:tc>
        <w:tc>
          <w:tcPr>
            <w:tcW w:w="8416" w:type="dxa"/>
            <w:tcBorders>
              <w:tl2br w:val="nil"/>
              <w:tr2bl w:val="nil"/>
            </w:tcBorders>
            <w:vAlign w:val="center"/>
          </w:tcPr>
          <w:p>
            <w:pPr>
              <w:pageBreakBefore w:val="0"/>
              <w:kinsoku/>
              <w:wordWrap/>
              <w:overflowPunct/>
              <w:topLinePunct w:val="0"/>
              <w:autoSpaceDE/>
              <w:autoSpaceDN/>
              <w:bidi w:val="0"/>
              <w:spacing w:line="52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报价方式：线上笔试服务项目费用总额。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92" w:type="dxa"/>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8416" w:type="dxa"/>
            <w:tcBorders>
              <w:tl2br w:val="nil"/>
              <w:tr2bl w:val="nil"/>
            </w:tcBorders>
            <w:vAlign w:val="center"/>
          </w:tcPr>
          <w:p>
            <w:pPr>
              <w:pageBreakBefore w:val="0"/>
              <w:widowControl/>
              <w:tabs>
                <w:tab w:val="left" w:pos="6488"/>
              </w:tabs>
              <w:kinsoku/>
              <w:wordWrap/>
              <w:overflowPunct/>
              <w:topLinePunct w:val="0"/>
              <w:autoSpaceDE/>
              <w:autoSpaceDN/>
              <w:bidi w:val="0"/>
              <w:spacing w:line="520" w:lineRule="exact"/>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服务商</w:t>
            </w:r>
            <w:r>
              <w:rPr>
                <w:rFonts w:hint="eastAsia" w:ascii="仿宋_GB2312" w:hAnsi="仿宋_GB2312" w:eastAsia="仿宋_GB2312" w:cs="仿宋_GB2312"/>
                <w:b/>
                <w:sz w:val="32"/>
                <w:szCs w:val="32"/>
              </w:rPr>
              <w:t>资格要求：</w:t>
            </w:r>
          </w:p>
          <w:p>
            <w:pPr>
              <w:pageBreakBefore w:val="0"/>
              <w:numPr>
                <w:ilvl w:val="0"/>
                <w:numId w:val="0"/>
              </w:numPr>
              <w:kinsoku/>
              <w:wordWrap/>
              <w:overflowPunct/>
              <w:topLinePunct w:val="0"/>
              <w:autoSpaceDE/>
              <w:autoSpaceDN/>
              <w:bidi w:val="0"/>
              <w:spacing w:line="520" w:lineRule="exact"/>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1. 在国内注册（指按国家有关规定要求注册的），生产或经营本次采购货物（服务）的，并具备独立法人资格的公司；</w:t>
            </w:r>
          </w:p>
          <w:p>
            <w:pPr>
              <w:pageBreakBefore w:val="0"/>
              <w:numPr>
                <w:ilvl w:val="0"/>
                <w:numId w:val="0"/>
              </w:numPr>
              <w:kinsoku/>
              <w:wordWrap/>
              <w:overflowPunct/>
              <w:topLinePunct w:val="0"/>
              <w:autoSpaceDE/>
              <w:autoSpaceDN/>
              <w:bidi w:val="0"/>
              <w:spacing w:line="520" w:lineRule="exact"/>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2.具有良好的商业信誉，没有处于被责令停业、财产被接管、冻结、破产状态，参加相关招报价活动或者在经营活动中没有重大违法违规记录；</w:t>
            </w:r>
          </w:p>
          <w:p>
            <w:pPr>
              <w:pageBreakBefore w:val="0"/>
              <w:numPr>
                <w:ilvl w:val="0"/>
                <w:numId w:val="0"/>
              </w:numPr>
              <w:kinsoku/>
              <w:wordWrap/>
              <w:overflowPunct/>
              <w:topLinePunct w:val="0"/>
              <w:autoSpaceDE/>
              <w:autoSpaceDN/>
              <w:bidi w:val="0"/>
              <w:spacing w:line="520" w:lineRule="exact"/>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3.未被国家有关部门纳入失信企业（黑）名单、被执行人或者采购人列入采购禁入名单（黑名单）的供应商；</w:t>
            </w:r>
          </w:p>
          <w:p>
            <w:pPr>
              <w:pageBreakBefore w:val="0"/>
              <w:numPr>
                <w:ilvl w:val="0"/>
                <w:numId w:val="0"/>
              </w:numPr>
              <w:kinsoku/>
              <w:wordWrap/>
              <w:overflowPunct/>
              <w:topLinePunct w:val="0"/>
              <w:autoSpaceDE/>
              <w:autoSpaceDN/>
              <w:bidi w:val="0"/>
              <w:spacing w:line="520" w:lineRule="exact"/>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4.采购文件要求的其他条件；</w:t>
            </w:r>
            <w:r>
              <w:rPr>
                <w:rFonts w:hint="eastAsia" w:ascii="仿宋_GB2312" w:hAnsi="仿宋_GB2312" w:eastAsia="仿宋_GB2312" w:cs="仿宋_GB2312"/>
                <w:spacing w:val="-4"/>
                <w:sz w:val="32"/>
                <w:szCs w:val="32"/>
                <w:u w:val="none"/>
                <w:lang w:val="en-US" w:eastAsia="zh-CN"/>
              </w:rPr>
              <w:tab/>
            </w:r>
          </w:p>
          <w:p>
            <w:pPr>
              <w:pageBreakBefore w:val="0"/>
              <w:numPr>
                <w:ilvl w:val="0"/>
                <w:numId w:val="0"/>
              </w:numPr>
              <w:kinsoku/>
              <w:wordWrap/>
              <w:overflowPunct/>
              <w:topLinePunct w:val="0"/>
              <w:autoSpaceDE/>
              <w:autoSpaceDN/>
              <w:bidi w:val="0"/>
              <w:spacing w:line="520" w:lineRule="exact"/>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5.本项目不接受联合体报价；</w:t>
            </w:r>
          </w:p>
          <w:p>
            <w:pPr>
              <w:pageBreakBefore w:val="0"/>
              <w:numPr>
                <w:ilvl w:val="0"/>
                <w:numId w:val="0"/>
              </w:numPr>
              <w:kinsoku/>
              <w:wordWrap/>
              <w:overflowPunct/>
              <w:topLinePunct w:val="0"/>
              <w:autoSpaceDE/>
              <w:autoSpaceDN/>
              <w:bidi w:val="0"/>
              <w:spacing w:line="520" w:lineRule="exact"/>
              <w:rPr>
                <w:rFonts w:hint="eastAsia" w:ascii="仿宋_GB2312" w:hAnsi="仿宋_GB2312" w:eastAsia="仿宋_GB2312" w:cs="仿宋_GB2312"/>
                <w:spacing w:val="-4"/>
                <w:sz w:val="32"/>
                <w:szCs w:val="32"/>
                <w:u w:val="none"/>
                <w:lang w:val="en-US" w:eastAsia="zh-CN"/>
              </w:rPr>
            </w:pPr>
            <w:r>
              <w:rPr>
                <w:rFonts w:hint="eastAsia" w:ascii="仿宋_GB2312" w:hAnsi="仿宋_GB2312" w:eastAsia="仿宋_GB2312" w:cs="仿宋_GB2312"/>
                <w:spacing w:val="-4"/>
                <w:sz w:val="32"/>
                <w:szCs w:val="32"/>
                <w:u w:val="none"/>
                <w:lang w:val="en-US" w:eastAsia="zh-CN"/>
              </w:rPr>
              <w:t>6.在规定的报名时间内向采购人提交合格材料报名参加该项目的服务商。</w:t>
            </w:r>
          </w:p>
          <w:p>
            <w:pPr>
              <w:pageBreakBefore w:val="0"/>
              <w:numPr>
                <w:ilvl w:val="0"/>
                <w:numId w:val="0"/>
              </w:numPr>
              <w:kinsoku/>
              <w:wordWrap/>
              <w:overflowPunct/>
              <w:topLinePunct w:val="0"/>
              <w:autoSpaceDE/>
              <w:autoSpaceDN/>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u w:val="none"/>
                <w:lang w:val="en-US" w:eastAsia="zh-CN"/>
              </w:rPr>
              <w:t>报价地区限制：报价服务必须是来自中华人民共和国境内。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892" w:type="dxa"/>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p>
        </w:tc>
        <w:tc>
          <w:tcPr>
            <w:tcW w:w="8416" w:type="dxa"/>
            <w:tcBorders>
              <w:tl2br w:val="nil"/>
              <w:tr2bl w:val="nil"/>
            </w:tcBorders>
            <w:vAlign w:val="center"/>
          </w:tcPr>
          <w:p>
            <w:pPr>
              <w:pageBreakBefore w:val="0"/>
              <w:kinsoku/>
              <w:wordWrap/>
              <w:overflowPunct/>
              <w:topLinePunct w:val="0"/>
              <w:autoSpaceDE/>
              <w:autoSpaceDN/>
              <w:bidi w:val="0"/>
              <w:spacing w:line="520" w:lineRule="exact"/>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报价费用：无论报价的过程和结果如何，服务商自行承担所有与参加报价及谈判有关活动的费用。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892" w:type="dxa"/>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8416" w:type="dxa"/>
            <w:tcBorders>
              <w:tl2br w:val="nil"/>
              <w:tr2bl w:val="nil"/>
            </w:tcBorders>
            <w:vAlign w:val="center"/>
          </w:tcPr>
          <w:p>
            <w:pPr>
              <w:pageBreakBefore w:val="0"/>
              <w:kinsoku/>
              <w:wordWrap/>
              <w:overflowPunct/>
              <w:topLinePunct w:val="0"/>
              <w:autoSpaceDE/>
              <w:autoSpaceDN/>
              <w:bidi w:val="0"/>
              <w:spacing w:line="520" w:lineRule="exact"/>
              <w:contextualSpacing/>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报价文件语言：中文。报价文件中所用的计量单位，除竞争性谈判采购文件中有特殊要求外，应采用中国国家法定计量单位。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892" w:type="dxa"/>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8416" w:type="dxa"/>
            <w:tcBorders>
              <w:tl2br w:val="nil"/>
              <w:tr2bl w:val="nil"/>
            </w:tcBorders>
            <w:vAlign w:val="center"/>
          </w:tcPr>
          <w:p>
            <w:pPr>
              <w:pageBreakBefore w:val="0"/>
              <w:kinsoku/>
              <w:wordWrap/>
              <w:overflowPunct/>
              <w:topLinePunct w:val="0"/>
              <w:autoSpaceDE/>
              <w:autoSpaceDN/>
              <w:bidi w:val="0"/>
              <w:spacing w:line="520" w:lineRule="exact"/>
              <w:contextualSpacing/>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报价保证金：无。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892" w:type="dxa"/>
            <w:tcBorders>
              <w:tl2br w:val="nil"/>
              <w:tr2bl w:val="nil"/>
            </w:tcBorders>
            <w:vAlign w:val="center"/>
          </w:tcPr>
          <w:p>
            <w:pPr>
              <w:pageBreakBefore w:val="0"/>
              <w:kinsoku/>
              <w:wordWrap/>
              <w:overflowPunct/>
              <w:topLinePunct w:val="0"/>
              <w:autoSpaceDE/>
              <w:autoSpaceDN/>
              <w:bidi w:val="0"/>
              <w:spacing w:line="520" w:lineRule="exact"/>
              <w:contextualSpacing/>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p>
        </w:tc>
        <w:tc>
          <w:tcPr>
            <w:tcW w:w="8416" w:type="dxa"/>
            <w:tcBorders>
              <w:tl2br w:val="nil"/>
              <w:tr2bl w:val="nil"/>
            </w:tcBorders>
            <w:vAlign w:val="center"/>
          </w:tcPr>
          <w:p>
            <w:pPr>
              <w:pageBreakBefore w:val="0"/>
              <w:kinsoku/>
              <w:wordWrap/>
              <w:overflowPunct/>
              <w:topLinePunct w:val="0"/>
              <w:autoSpaceDE/>
              <w:autoSpaceDN/>
              <w:bidi w:val="0"/>
              <w:spacing w:line="520" w:lineRule="exact"/>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有效期：报价</w:t>
            </w:r>
            <w:r>
              <w:rPr>
                <w:rFonts w:hint="eastAsia" w:ascii="仿宋_GB2312" w:hAnsi="仿宋_GB2312" w:eastAsia="仿宋_GB2312" w:cs="仿宋_GB2312"/>
                <w:sz w:val="32"/>
                <w:szCs w:val="32"/>
                <w:lang w:eastAsia="zh-CN"/>
              </w:rPr>
              <w:t>文件递交</w:t>
            </w:r>
            <w:r>
              <w:rPr>
                <w:rFonts w:hint="eastAsia" w:ascii="仿宋_GB2312" w:hAnsi="仿宋_GB2312" w:eastAsia="仿宋_GB2312" w:cs="仿宋_GB2312"/>
                <w:sz w:val="32"/>
                <w:szCs w:val="32"/>
              </w:rPr>
              <w:t>截止期后</w:t>
            </w:r>
            <w:r>
              <w:rPr>
                <w:rFonts w:hint="eastAsia" w:ascii="仿宋_GB2312" w:hAnsi="仿宋_GB2312" w:eastAsia="仿宋_GB2312" w:cs="仿宋_GB2312"/>
                <w:sz w:val="32"/>
                <w:szCs w:val="32"/>
                <w:lang w:val="en-US" w:eastAsia="zh-CN"/>
              </w:rPr>
              <w:t xml:space="preserve"> 90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内有效</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892" w:type="dxa"/>
            <w:tcBorders>
              <w:tl2br w:val="nil"/>
              <w:tr2bl w:val="nil"/>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8416" w:type="dxa"/>
            <w:tcBorders>
              <w:tl2br w:val="nil"/>
              <w:tr2bl w:val="nil"/>
            </w:tcBorders>
            <w:vAlign w:val="center"/>
          </w:tcPr>
          <w:p>
            <w:pPr>
              <w:pageBreakBefore w:val="0"/>
              <w:tabs>
                <w:tab w:val="left" w:pos="8640"/>
              </w:tabs>
              <w:kinsoku/>
              <w:wordWrap/>
              <w:overflowPunct/>
              <w:topLinePunct w:val="0"/>
              <w:bidi w:val="0"/>
              <w:spacing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报价文件的组成：</w:t>
            </w:r>
          </w:p>
          <w:p>
            <w:pPr>
              <w:pageBreakBefore w:val="0"/>
              <w:tabs>
                <w:tab w:val="left" w:pos="8640"/>
              </w:tabs>
              <w:kinsoku/>
              <w:wordWrap/>
              <w:overflowPunct/>
              <w:topLinePunct w:val="0"/>
              <w:bidi w:val="0"/>
              <w:spacing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服务商应在其报价文件中填写提供以下（但不限于）文件或资料，提供复印件的须加盖单位公章。</w:t>
            </w:r>
          </w:p>
          <w:p>
            <w:pPr>
              <w:pageBreakBefore w:val="0"/>
              <w:tabs>
                <w:tab w:val="left" w:pos="8640"/>
              </w:tabs>
              <w:kinsoku/>
              <w:wordWrap/>
              <w:overflowPunct/>
              <w:topLinePunct w:val="0"/>
              <w:autoSpaceDE w:val="0"/>
              <w:autoSpaceDN w:val="0"/>
              <w:bidi w:val="0"/>
              <w:adjustRightInd w:val="0"/>
              <w:spacing w:before="25" w:after="25"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（1）法人授权委托书；</w:t>
            </w:r>
          </w:p>
          <w:p>
            <w:pPr>
              <w:pageBreakBefore w:val="0"/>
              <w:tabs>
                <w:tab w:val="left" w:pos="8640"/>
              </w:tabs>
              <w:kinsoku/>
              <w:wordWrap/>
              <w:overflowPunct/>
              <w:topLinePunct w:val="0"/>
              <w:autoSpaceDE w:val="0"/>
              <w:autoSpaceDN w:val="0"/>
              <w:bidi w:val="0"/>
              <w:adjustRightInd w:val="0"/>
              <w:spacing w:before="25" w:after="25"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（2）报价函；</w:t>
            </w:r>
          </w:p>
          <w:p>
            <w:pPr>
              <w:pageBreakBefore w:val="0"/>
              <w:tabs>
                <w:tab w:val="left" w:pos="8640"/>
              </w:tabs>
              <w:kinsoku/>
              <w:wordWrap/>
              <w:overflowPunct/>
              <w:topLinePunct w:val="0"/>
              <w:autoSpaceDE w:val="0"/>
              <w:autoSpaceDN w:val="0"/>
              <w:bidi w:val="0"/>
              <w:adjustRightInd w:val="0"/>
              <w:spacing w:before="25" w:after="25"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（3）报价表；</w:t>
            </w:r>
          </w:p>
          <w:p>
            <w:pPr>
              <w:pageBreakBefore w:val="0"/>
              <w:tabs>
                <w:tab w:val="left" w:pos="8640"/>
              </w:tabs>
              <w:kinsoku/>
              <w:wordWrap/>
              <w:overflowPunct/>
              <w:topLinePunct w:val="0"/>
              <w:autoSpaceDE w:val="0"/>
              <w:autoSpaceDN w:val="0"/>
              <w:bidi w:val="0"/>
              <w:adjustRightInd w:val="0"/>
              <w:spacing w:before="25" w:after="25"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（4）服务方案；</w:t>
            </w:r>
          </w:p>
          <w:p>
            <w:pPr>
              <w:pageBreakBefore w:val="0"/>
              <w:tabs>
                <w:tab w:val="left" w:pos="8640"/>
              </w:tabs>
              <w:kinsoku/>
              <w:wordWrap/>
              <w:overflowPunct/>
              <w:topLinePunct w:val="0"/>
              <w:autoSpaceDE w:val="0"/>
              <w:autoSpaceDN w:val="0"/>
              <w:bidi w:val="0"/>
              <w:adjustRightInd w:val="0"/>
              <w:spacing w:before="25" w:after="25"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（5）服务承诺。</w:t>
            </w:r>
          </w:p>
          <w:p>
            <w:pPr>
              <w:pageBreakBefore w:val="0"/>
              <w:tabs>
                <w:tab w:val="left" w:pos="8640"/>
              </w:tabs>
              <w:kinsoku/>
              <w:wordWrap/>
              <w:overflowPunct/>
              <w:topLinePunct w:val="0"/>
              <w:autoSpaceDE w:val="0"/>
              <w:autoSpaceDN w:val="0"/>
              <w:bidi w:val="0"/>
              <w:adjustRightInd w:val="0"/>
              <w:spacing w:before="25" w:after="25"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服务商应在其报价文件中提供的证明材料：</w:t>
            </w:r>
          </w:p>
          <w:p>
            <w:pPr>
              <w:pageBreakBefore w:val="0"/>
              <w:tabs>
                <w:tab w:val="left" w:pos="8640"/>
              </w:tabs>
              <w:kinsoku/>
              <w:wordWrap/>
              <w:overflowPunct/>
              <w:topLinePunct w:val="0"/>
              <w:autoSpaceDE w:val="0"/>
              <w:autoSpaceDN w:val="0"/>
              <w:bidi w:val="0"/>
              <w:adjustRightInd w:val="0"/>
              <w:spacing w:before="25" w:after="25"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（1）服务商法人营业执照复印件及</w:t>
            </w:r>
            <w:r>
              <w:rPr>
                <w:rFonts w:hint="eastAsia" w:ascii="仿宋_GB2312" w:hAnsi="仿宋_GB2312" w:eastAsia="仿宋_GB2312" w:cs="仿宋_GB2312"/>
                <w:sz w:val="32"/>
                <w:szCs w:val="32"/>
                <w:lang w:eastAsia="zh-CN"/>
              </w:rPr>
              <w:t>线上笔试服务</w:t>
            </w:r>
            <w:r>
              <w:rPr>
                <w:rFonts w:hint="eastAsia" w:ascii="仿宋_GB2312" w:hAnsi="仿宋_GB2312" w:eastAsia="仿宋_GB2312" w:cs="仿宋_GB2312"/>
                <w:sz w:val="32"/>
                <w:szCs w:val="32"/>
              </w:rPr>
              <w:t>资质的证明材料复印件；</w:t>
            </w:r>
          </w:p>
          <w:p>
            <w:pPr>
              <w:pageBreakBefore w:val="0"/>
              <w:tabs>
                <w:tab w:val="left" w:pos="8640"/>
              </w:tabs>
              <w:kinsoku/>
              <w:wordWrap/>
              <w:overflowPunct/>
              <w:topLinePunct w:val="0"/>
              <w:autoSpaceDE w:val="0"/>
              <w:autoSpaceDN w:val="0"/>
              <w:bidi w:val="0"/>
              <w:adjustRightInd w:val="0"/>
              <w:spacing w:before="25" w:after="25"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（2）法定代表人证明文件；</w:t>
            </w:r>
          </w:p>
          <w:p>
            <w:pPr>
              <w:pageBreakBefore w:val="0"/>
              <w:tabs>
                <w:tab w:val="left" w:pos="8640"/>
              </w:tabs>
              <w:kinsoku/>
              <w:wordWrap/>
              <w:overflowPunct/>
              <w:topLinePunct w:val="0"/>
              <w:autoSpaceDE w:val="0"/>
              <w:autoSpaceDN w:val="0"/>
              <w:bidi w:val="0"/>
              <w:adjustRightInd w:val="0"/>
              <w:spacing w:before="25" w:after="25"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（3）服务商认为需要提供的其他文件资料。</w:t>
            </w:r>
          </w:p>
          <w:p>
            <w:pPr>
              <w:pageBreakBefore w:val="0"/>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服务商提供的上述材料必须真实有效，任何一项的虚假将有可能导致其报价被拒绝。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2" w:type="dxa"/>
            <w:tcBorders>
              <w:tl2br w:val="nil"/>
              <w:tr2bl w:val="nil"/>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8416" w:type="dxa"/>
            <w:tcBorders>
              <w:tl2br w:val="nil"/>
              <w:tr2bl w:val="nil"/>
            </w:tcBorders>
            <w:vAlign w:val="center"/>
          </w:tcPr>
          <w:p>
            <w:pPr>
              <w:pageBreakBefore w:val="0"/>
              <w:tabs>
                <w:tab w:val="left" w:pos="8640"/>
              </w:tabs>
              <w:kinsoku/>
              <w:wordWrap/>
              <w:overflowPunct/>
              <w:topLinePunct w:val="0"/>
              <w:bidi w:val="0"/>
              <w:spacing w:line="520" w:lineRule="exact"/>
              <w:ind w:left="-2" w:left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报价文件封面要求：写明项目名称、买方名称、服务商名称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892" w:type="dxa"/>
            <w:tcBorders>
              <w:tl2br w:val="nil"/>
              <w:tr2bl w:val="nil"/>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8416" w:type="dxa"/>
            <w:tcBorders>
              <w:tl2br w:val="nil"/>
              <w:tr2bl w:val="nil"/>
            </w:tcBorders>
            <w:vAlign w:val="center"/>
          </w:tcPr>
          <w:p>
            <w:pPr>
              <w:pageBreakBefore w:val="0"/>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报价文件份数及密封要求：</w:t>
            </w:r>
            <w:r>
              <w:rPr>
                <w:rFonts w:hint="eastAsia" w:ascii="仿宋_GB2312" w:hAnsi="仿宋_GB2312" w:eastAsia="仿宋_GB2312" w:cs="仿宋_GB2312"/>
                <w:b/>
                <w:sz w:val="32"/>
                <w:szCs w:val="32"/>
              </w:rPr>
              <w:t>正本1份，副本6份，电子版（光盘或U盘）1份</w:t>
            </w:r>
          </w:p>
          <w:p>
            <w:pPr>
              <w:pageBreakBefore w:val="0"/>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全部报价文件应密封包装后提交。密封袋封口处应有服务商授权代表的签字。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92" w:type="dxa"/>
            <w:tcBorders>
              <w:tl2br w:val="nil"/>
              <w:tr2bl w:val="nil"/>
            </w:tcBorders>
            <w:vAlign w:val="center"/>
          </w:tcPr>
          <w:p>
            <w:pPr>
              <w:pageBreakBefore w:val="0"/>
              <w:tabs>
                <w:tab w:val="left" w:pos="420"/>
              </w:tabs>
              <w:kinsoku/>
              <w:wordWrap/>
              <w:overflowPunct/>
              <w:topLinePunct w:val="0"/>
              <w:bidi w:val="0"/>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13</w:t>
            </w:r>
          </w:p>
        </w:tc>
        <w:tc>
          <w:tcPr>
            <w:tcW w:w="8416" w:type="dxa"/>
            <w:tcBorders>
              <w:tl2br w:val="nil"/>
              <w:tr2bl w:val="nil"/>
            </w:tcBorders>
            <w:vAlign w:val="center"/>
          </w:tcPr>
          <w:p>
            <w:pPr>
              <w:pageBreakBefore w:val="0"/>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谈判小组：采购人根据采购内容特点组建谈判小组，按递交报价文件的顺序与各服务商进行一对一的单独澄清谈判。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92" w:type="dxa"/>
            <w:tcBorders>
              <w:tl2br w:val="nil"/>
              <w:tr2bl w:val="nil"/>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14</w:t>
            </w:r>
          </w:p>
        </w:tc>
        <w:tc>
          <w:tcPr>
            <w:tcW w:w="8416" w:type="dxa"/>
            <w:tcBorders>
              <w:tl2br w:val="nil"/>
              <w:tr2bl w:val="nil"/>
            </w:tcBorders>
            <w:vAlign w:val="center"/>
          </w:tcPr>
          <w:p>
            <w:pPr>
              <w:pageBreakBefore w:val="0"/>
              <w:kinsoku/>
              <w:wordWrap/>
              <w:overflowPunct/>
              <w:topLinePunct w:val="0"/>
              <w:bidi w:val="0"/>
              <w:spacing w:line="52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谈判程序和内容：</w:t>
            </w:r>
          </w:p>
          <w:p>
            <w:pPr>
              <w:pageBreakBefore w:val="0"/>
              <w:numPr>
                <w:ilvl w:val="0"/>
                <w:numId w:val="0"/>
              </w:numPr>
              <w:tabs>
                <w:tab w:val="left" w:pos="351"/>
                <w:tab w:val="left" w:pos="1260"/>
              </w:tabs>
              <w:kinsoku/>
              <w:wordWrap/>
              <w:overflowPunct/>
              <w:topLinePunct w:val="0"/>
              <w:bidi w:val="0"/>
              <w:spacing w:line="520" w:lineRule="exact"/>
              <w:ind w:left="36"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招标单位按照规定的时间和地点接受服务商递交的报价文件。服务商应派授权代表签到并参加谈判。</w:t>
            </w:r>
          </w:p>
          <w:p>
            <w:pPr>
              <w:pageBreakBefore w:val="0"/>
              <w:numPr>
                <w:ilvl w:val="0"/>
                <w:numId w:val="0"/>
              </w:numPr>
              <w:tabs>
                <w:tab w:val="left" w:pos="351"/>
                <w:tab w:val="left" w:pos="1260"/>
              </w:tabs>
              <w:kinsoku/>
              <w:wordWrap/>
              <w:overflowPunct/>
              <w:topLinePunct w:val="0"/>
              <w:bidi w:val="0"/>
              <w:spacing w:line="520" w:lineRule="exact"/>
              <w:ind w:left="36"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由谈判小组开启报价文件，进行审阅工作。</w:t>
            </w:r>
          </w:p>
          <w:p>
            <w:pPr>
              <w:pageBreakBefore w:val="0"/>
              <w:numPr>
                <w:ilvl w:val="0"/>
                <w:numId w:val="0"/>
              </w:numPr>
              <w:tabs>
                <w:tab w:val="left" w:pos="351"/>
                <w:tab w:val="left" w:pos="1260"/>
              </w:tabs>
              <w:kinsoku/>
              <w:wordWrap/>
              <w:overflowPunct/>
              <w:topLinePunct w:val="0"/>
              <w:bidi w:val="0"/>
              <w:spacing w:line="520" w:lineRule="exact"/>
              <w:ind w:left="36"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服务商按递交报价文件的顺序就报价文件中的报价、</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方案和服务承诺等与谈判小组进行一对一的谈判。</w:t>
            </w:r>
          </w:p>
          <w:p>
            <w:pPr>
              <w:pageBreakBefore w:val="0"/>
              <w:numPr>
                <w:ilvl w:val="0"/>
                <w:numId w:val="0"/>
              </w:numPr>
              <w:tabs>
                <w:tab w:val="left" w:pos="351"/>
                <w:tab w:val="left" w:pos="1260"/>
              </w:tabs>
              <w:kinsoku/>
              <w:wordWrap/>
              <w:overflowPunct/>
              <w:topLinePunct w:val="0"/>
              <w:bidi w:val="0"/>
              <w:spacing w:line="520" w:lineRule="exact"/>
              <w:ind w:left="36"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谈判后，所有参加谈判的服务商应在谈判小组规定的时间内递交最终报价、书面澄清和承诺书，并由其法定代表人或其授权代表签字。</w:t>
            </w:r>
          </w:p>
          <w:p>
            <w:pPr>
              <w:pageBreakBefore w:val="0"/>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谈判小组对报价文件进行审核，并对实质性响应的报价文件进行评估和比较。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92" w:type="dxa"/>
            <w:tcBorders>
              <w:tl2br w:val="nil"/>
              <w:tr2bl w:val="nil"/>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15</w:t>
            </w:r>
          </w:p>
        </w:tc>
        <w:tc>
          <w:tcPr>
            <w:tcW w:w="8416" w:type="dxa"/>
            <w:tcBorders>
              <w:tl2br w:val="nil"/>
              <w:tr2bl w:val="nil"/>
            </w:tcBorders>
            <w:vAlign w:val="center"/>
          </w:tcPr>
          <w:p>
            <w:pPr>
              <w:pageBreakBefore w:val="0"/>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报价文件的审核：以服务商谈判后的提交的最终报价和最后承诺为准。</w:t>
            </w:r>
          </w:p>
          <w:p>
            <w:pPr>
              <w:pageBreakBefore w:val="0"/>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初步审查。初步审查是对报价文件合格性的审查，它所涉及到的主要文件和内容有：“报价文件”的内容和签章的合格性；“营业执照”的合格性；</w:t>
            </w:r>
            <w:r>
              <w:rPr>
                <w:rFonts w:hint="eastAsia" w:ascii="仿宋_GB2312" w:hAnsi="仿宋_GB2312" w:eastAsia="仿宋_GB2312" w:cs="仿宋_GB2312"/>
                <w:sz w:val="32"/>
                <w:szCs w:val="32"/>
                <w:lang w:eastAsia="zh-CN"/>
              </w:rPr>
              <w:t>线上笔试服务</w:t>
            </w:r>
            <w:r>
              <w:rPr>
                <w:rFonts w:hint="eastAsia" w:ascii="仿宋_GB2312" w:hAnsi="仿宋_GB2312" w:eastAsia="仿宋_GB2312" w:cs="仿宋_GB2312"/>
                <w:sz w:val="32"/>
                <w:szCs w:val="32"/>
              </w:rPr>
              <w:t>资质的合格性；法定代表人或服务商授权代表的合法性；报价的完整性；服务商的财务、提供服务的能力。</w:t>
            </w:r>
          </w:p>
          <w:p>
            <w:pPr>
              <w:pageBreakBefore w:val="0"/>
              <w:tabs>
                <w:tab w:val="left" w:pos="351"/>
                <w:tab w:val="left" w:pos="1260"/>
              </w:tabs>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2.按照竞争性谈判邀请书第一部分服务内容对各报价文件进行审查。</w:t>
            </w:r>
          </w:p>
          <w:p>
            <w:pPr>
              <w:pageBreakBefore w:val="0"/>
              <w:tabs>
                <w:tab w:val="left" w:pos="351"/>
                <w:tab w:val="left" w:pos="1260"/>
              </w:tabs>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与竞争性谈判邀请书有重大偏离的报价文件将被拒绝。重大偏离系指影响到谈判文件规定的服务范围、质量，或限制了采购人的权力和服务商的义务的规定，而纠正这些偏离将影响到其它提交实质性响应报价的服务商的公平竞争地位。如果报价文件出现属下列情况之一的，谈判小组有权拒绝其报价：</w:t>
            </w:r>
          </w:p>
          <w:p>
            <w:pPr>
              <w:pageBreakBefore w:val="0"/>
              <w:tabs>
                <w:tab w:val="left" w:pos="351"/>
                <w:tab w:val="left" w:pos="1260"/>
              </w:tabs>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逾期送达的；</w:t>
            </w:r>
          </w:p>
          <w:p>
            <w:pPr>
              <w:pageBreakBefore w:val="0"/>
              <w:numPr>
                <w:ilvl w:val="0"/>
                <w:numId w:val="0"/>
              </w:numPr>
              <w:tabs>
                <w:tab w:val="left" w:pos="666"/>
                <w:tab w:val="left" w:pos="840"/>
              </w:tabs>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报价文件未按竞争性谈判邀请书的规定有效签字和盖章的；或由服务商授权代表签字的，但未随报价文件一起提交有效的“法定代表人授权书”原件的；</w:t>
            </w:r>
          </w:p>
          <w:p>
            <w:pPr>
              <w:pageBreakBefore w:val="0"/>
              <w:numPr>
                <w:ilvl w:val="0"/>
                <w:numId w:val="0"/>
              </w:numPr>
              <w:tabs>
                <w:tab w:val="left" w:pos="666"/>
                <w:tab w:val="left" w:pos="840"/>
              </w:tabs>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报价书未按竞争性谈判邀请书要求的内容和格式编写的；</w:t>
            </w:r>
          </w:p>
          <w:p>
            <w:pPr>
              <w:pageBreakBefore w:val="0"/>
              <w:numPr>
                <w:ilvl w:val="0"/>
                <w:numId w:val="0"/>
              </w:numPr>
              <w:tabs>
                <w:tab w:val="left" w:pos="666"/>
                <w:tab w:val="left" w:pos="840"/>
              </w:tabs>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报价有效期不足的；</w:t>
            </w:r>
          </w:p>
          <w:p>
            <w:pPr>
              <w:pageBreakBefore w:val="0"/>
              <w:numPr>
                <w:ilvl w:val="0"/>
                <w:numId w:val="0"/>
              </w:numPr>
              <w:tabs>
                <w:tab w:val="left" w:pos="666"/>
                <w:tab w:val="left" w:pos="840"/>
              </w:tabs>
              <w:kinsoku/>
              <w:wordWrap/>
              <w:overflowPunct/>
              <w:topLinePunct w:val="0"/>
              <w:bidi w:val="0"/>
              <w:spacing w:line="52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违反谈判文件有关规定的。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92" w:type="dxa"/>
            <w:tcBorders>
              <w:tl2br w:val="nil"/>
              <w:tr2bl w:val="nil"/>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16</w:t>
            </w:r>
          </w:p>
        </w:tc>
        <w:tc>
          <w:tcPr>
            <w:tcW w:w="8416" w:type="dxa"/>
            <w:tcBorders>
              <w:tl2br w:val="nil"/>
              <w:tr2bl w:val="nil"/>
            </w:tcBorders>
            <w:vAlign w:val="center"/>
          </w:tcPr>
          <w:p>
            <w:pPr>
              <w:pageBreakBefore w:val="0"/>
              <w:tabs>
                <w:tab w:val="left" w:pos="351"/>
              </w:tabs>
              <w:kinsoku/>
              <w:wordWrap/>
              <w:overflowPunct/>
              <w:topLinePunct w:val="0"/>
              <w:bidi w:val="0"/>
              <w:spacing w:line="520" w:lineRule="exact"/>
              <w:ind w:left="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评审准则和方法：</w:t>
            </w:r>
            <w:r>
              <w:rPr>
                <w:rFonts w:hint="eastAsia" w:ascii="仿宋_GB2312" w:hAnsi="仿宋_GB2312" w:eastAsia="仿宋_GB2312" w:cs="仿宋_GB2312"/>
                <w:sz w:val="32"/>
                <w:szCs w:val="32"/>
              </w:rPr>
              <w:t>详见《评标标准及办法》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92" w:type="dxa"/>
            <w:tcBorders>
              <w:tl2br w:val="nil"/>
              <w:tr2bl w:val="nil"/>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7</w:t>
            </w:r>
          </w:p>
        </w:tc>
        <w:tc>
          <w:tcPr>
            <w:tcW w:w="8416" w:type="dxa"/>
            <w:tcBorders>
              <w:tl2br w:val="nil"/>
              <w:tr2bl w:val="nil"/>
            </w:tcBorders>
            <w:vAlign w:val="center"/>
          </w:tcPr>
          <w:p>
            <w:pPr>
              <w:pageBreakBefore w:val="0"/>
              <w:kinsoku/>
              <w:wordWrap/>
              <w:overflowPunct/>
              <w:topLinePunct w:val="0"/>
              <w:bidi w:val="0"/>
              <w:spacing w:line="520" w:lineRule="exact"/>
              <w:ind w:firstLine="19" w:firstLineChars="6"/>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签订合同：</w:t>
            </w:r>
          </w:p>
          <w:p>
            <w:pPr>
              <w:pageBreakBefore w:val="0"/>
              <w:kinsoku/>
              <w:wordWrap/>
              <w:overflowPunct/>
              <w:topLinePunct w:val="0"/>
              <w:bidi w:val="0"/>
              <w:spacing w:line="520" w:lineRule="exact"/>
              <w:ind w:firstLine="19" w:firstLineChars="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接到成交通知的服务商应按通知规定的时间、地点在30天内与买方签订经济合同。</w:t>
            </w:r>
          </w:p>
          <w:p>
            <w:pPr>
              <w:pageBreakBefore w:val="0"/>
              <w:tabs>
                <w:tab w:val="left" w:pos="666"/>
              </w:tabs>
              <w:kinsoku/>
              <w:wordWrap/>
              <w:overflowPunct/>
              <w:topLinePunct w:val="0"/>
              <w:bidi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本采购文件所提供的合同文本仅作为邀约谈判的参考文本，最终采购合同应以竞争性谈判确定为准。竞争性谈判邀请书、报价文件及评审过程中有关澄清、承诺文件的内容，将作为签订合同的主要内容。</w:t>
            </w:r>
          </w:p>
          <w:p>
            <w:pPr>
              <w:pageBreakBefore w:val="0"/>
              <w:tabs>
                <w:tab w:val="left" w:pos="666"/>
              </w:tabs>
              <w:kinsoku/>
              <w:wordWrap/>
              <w:overflowPunct/>
              <w:topLinePunct w:val="0"/>
              <w:bidi w:val="0"/>
              <w:spacing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3.不允许将本合同分包给第三方机构。</w:t>
            </w:r>
          </w:p>
        </w:tc>
      </w:tr>
    </w:tbl>
    <w:p>
      <w:pPr>
        <w:pStyle w:val="2"/>
        <w:pageBreakBefore w:val="0"/>
        <w:kinsoku/>
        <w:wordWrap/>
        <w:overflowPunct/>
        <w:topLinePunct w:val="0"/>
        <w:autoSpaceDE/>
        <w:autoSpaceDN/>
        <w:bidi w:val="0"/>
        <w:snapToGrid w:val="0"/>
        <w:spacing w:line="520" w:lineRule="exact"/>
        <w:ind w:firstLine="0"/>
        <w:jc w:val="center"/>
        <w:outlineLvl w:val="0"/>
        <w:rPr>
          <w:rFonts w:hint="eastAsia" w:ascii="黑体" w:hAnsi="黑体" w:eastAsia="黑体" w:cs="黑体"/>
          <w:b w:val="0"/>
          <w:bCs w:val="0"/>
          <w:kern w:val="2"/>
          <w:sz w:val="40"/>
          <w:szCs w:val="40"/>
          <w:lang w:val="en-US" w:eastAsia="zh-CN" w:bidi="ar-SA"/>
        </w:rPr>
      </w:pPr>
      <w:r>
        <w:rPr>
          <w:rFonts w:hint="eastAsia" w:ascii="仿宋_GB2312" w:hAnsi="仿宋_GB2312" w:eastAsia="仿宋_GB2312" w:cs="仿宋_GB2312"/>
          <w:b/>
          <w:bCs/>
          <w:sz w:val="32"/>
          <w:szCs w:val="32"/>
        </w:rPr>
        <w:br w:type="page"/>
      </w:r>
      <w:bookmarkStart w:id="2" w:name="_Toc490488184"/>
      <w:r>
        <w:rPr>
          <w:rFonts w:hint="eastAsia" w:ascii="黑体" w:hAnsi="黑体" w:eastAsia="黑体" w:cs="黑体"/>
          <w:b w:val="0"/>
          <w:bCs w:val="0"/>
          <w:kern w:val="2"/>
          <w:sz w:val="40"/>
          <w:szCs w:val="40"/>
          <w:lang w:val="en-US" w:eastAsia="zh-CN" w:bidi="ar-SA"/>
        </w:rPr>
        <w:t>第三章  采购</w:t>
      </w:r>
      <w:bookmarkEnd w:id="2"/>
      <w:r>
        <w:rPr>
          <w:rFonts w:hint="eastAsia" w:ascii="黑体" w:hAnsi="黑体" w:eastAsia="黑体" w:cs="黑体"/>
          <w:b w:val="0"/>
          <w:bCs w:val="0"/>
          <w:kern w:val="2"/>
          <w:sz w:val="40"/>
          <w:szCs w:val="40"/>
          <w:lang w:val="en-US" w:eastAsia="zh-CN" w:bidi="ar-SA"/>
        </w:rPr>
        <w:t>需求</w:t>
      </w:r>
    </w:p>
    <w:p>
      <w:pPr>
        <w:pStyle w:val="6"/>
        <w:pageBreakBefore w:val="0"/>
        <w:kinsoku/>
        <w:wordWrap/>
        <w:overflowPunct/>
        <w:topLinePunct w:val="0"/>
        <w:autoSpaceDE/>
        <w:autoSpaceDN/>
        <w:bidi w:val="0"/>
        <w:spacing w:before="0" w:beforeAutospacing="0" w:after="0" w:afterAutospacing="0" w:line="520" w:lineRule="exact"/>
        <w:rPr>
          <w:rFonts w:hint="eastAsia" w:ascii="仿宋_GB2312" w:hAnsi="仿宋_GB2312" w:eastAsia="仿宋_GB2312" w:cs="仿宋_GB2312"/>
          <w:sz w:val="32"/>
          <w:szCs w:val="32"/>
        </w:rPr>
      </w:pPr>
    </w:p>
    <w:p>
      <w:pPr>
        <w:pStyle w:val="6"/>
        <w:pageBreakBefore w:val="0"/>
        <w:kinsoku/>
        <w:wordWrap/>
        <w:overflowPunct/>
        <w:topLinePunct w:val="0"/>
        <w:autoSpaceDE/>
        <w:autoSpaceDN/>
        <w:bidi w:val="0"/>
        <w:spacing w:before="0" w:beforeAutospacing="0" w:after="0" w:afterAutospacing="0" w:line="520" w:lineRule="exact"/>
        <w:ind w:firstLine="627" w:firstLineChars="200"/>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pacing w:val="-4"/>
          <w:sz w:val="32"/>
          <w:szCs w:val="32"/>
          <w:highlight w:val="none"/>
          <w:u w:val="none"/>
          <w:lang w:val="en-US" w:eastAsia="zh-CN"/>
        </w:rPr>
        <w:t>采购项目名称：广西农村信用社县级农合机构2021年员工招聘线上笔试服务</w:t>
      </w:r>
      <w:r>
        <w:rPr>
          <w:rFonts w:hint="eastAsia" w:ascii="仿宋_GB2312" w:hAnsi="仿宋_GB2312" w:eastAsia="仿宋_GB2312" w:cs="仿宋_GB2312"/>
          <w:b/>
          <w:bCs/>
          <w:sz w:val="32"/>
          <w:szCs w:val="32"/>
          <w:highlight w:val="none"/>
          <w:u w:val="none"/>
        </w:rPr>
        <w:t>。</w:t>
      </w:r>
    </w:p>
    <w:p>
      <w:pPr>
        <w:pStyle w:val="6"/>
        <w:pageBreakBefore w:val="0"/>
        <w:kinsoku/>
        <w:wordWrap/>
        <w:overflowPunct/>
        <w:topLinePunct w:val="0"/>
        <w:autoSpaceDE/>
        <w:autoSpaceDN/>
        <w:bidi w:val="0"/>
        <w:spacing w:before="0" w:beforeAutospacing="0" w:after="0" w:afterAutospacing="0" w:line="520" w:lineRule="exact"/>
        <w:ind w:firstLine="643" w:firstLineChars="20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sz w:val="32"/>
          <w:szCs w:val="32"/>
          <w:highlight w:val="none"/>
          <w:u w:val="none"/>
          <w:lang w:eastAsia="zh-CN"/>
        </w:rPr>
        <w:t>一、服务费用</w:t>
      </w: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1. 采购人委托服务商实施线上笔试，服务商按双方约定的标准一次性收取服务费用。</w:t>
      </w: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2.费用的收取标准由采购人和服务商约定后在合同中载明。</w:t>
      </w:r>
    </w:p>
    <w:p>
      <w:pPr>
        <w:pStyle w:val="6"/>
        <w:pageBreakBefore w:val="0"/>
        <w:kinsoku/>
        <w:wordWrap/>
        <w:overflowPunct/>
        <w:topLinePunct w:val="0"/>
        <w:autoSpaceDE/>
        <w:autoSpaceDN/>
        <w:bidi w:val="0"/>
        <w:spacing w:before="0" w:beforeAutospacing="0" w:after="0" w:afterAutospacing="0" w:line="520" w:lineRule="exact"/>
        <w:ind w:firstLine="643" w:firstLineChars="200"/>
        <w:rPr>
          <w:rFonts w:hint="eastAsia" w:ascii="仿宋_GB2312" w:hAnsi="仿宋_GB2312" w:eastAsia="仿宋_GB2312" w:cs="仿宋_GB2312"/>
          <w:b/>
          <w:sz w:val="32"/>
          <w:szCs w:val="32"/>
          <w:highlight w:val="none"/>
          <w:u w:val="none"/>
        </w:rPr>
      </w:pPr>
      <w:r>
        <w:rPr>
          <w:rFonts w:hint="eastAsia" w:ascii="仿宋_GB2312" w:hAnsi="仿宋_GB2312" w:eastAsia="仿宋_GB2312" w:cs="仿宋_GB2312"/>
          <w:b/>
          <w:sz w:val="32"/>
          <w:szCs w:val="32"/>
          <w:highlight w:val="none"/>
          <w:u w:val="none"/>
          <w:lang w:eastAsia="zh-CN"/>
        </w:rPr>
        <w:t>二</w:t>
      </w:r>
      <w:r>
        <w:rPr>
          <w:rFonts w:hint="eastAsia" w:ascii="仿宋_GB2312" w:hAnsi="仿宋_GB2312" w:eastAsia="仿宋_GB2312" w:cs="仿宋_GB2312"/>
          <w:b/>
          <w:sz w:val="32"/>
          <w:szCs w:val="32"/>
          <w:highlight w:val="none"/>
          <w:u w:val="none"/>
          <w:lang w:val="en-US" w:eastAsia="zh-CN"/>
        </w:rPr>
        <w:t xml:space="preserve"> </w:t>
      </w:r>
      <w:r>
        <w:rPr>
          <w:rFonts w:hint="eastAsia" w:ascii="仿宋_GB2312" w:hAnsi="仿宋_GB2312" w:eastAsia="仿宋_GB2312" w:cs="仿宋_GB2312"/>
          <w:b/>
          <w:sz w:val="32"/>
          <w:szCs w:val="32"/>
          <w:highlight w:val="none"/>
          <w:u w:val="none"/>
        </w:rPr>
        <w:t>、主要需求</w:t>
      </w:r>
    </w:p>
    <w:p>
      <w:pPr>
        <w:pageBreakBefore w:val="0"/>
        <w:kinsoku/>
        <w:wordWrap/>
        <w:overflowPunct/>
        <w:topLinePunct w:val="0"/>
        <w:autoSpaceDE/>
        <w:autoSpaceDN/>
        <w:bidi w:val="0"/>
        <w:spacing w:line="520" w:lineRule="exact"/>
        <w:ind w:firstLine="640" w:firstLineChars="200"/>
        <w:rPr>
          <w:rFonts w:hint="eastAsia" w:ascii="仿宋_GB2312" w:hAnsi="仿宋_GB2312" w:eastAsia="仿宋_GB2312" w:cs="仿宋_GB2312"/>
          <w:kern w:val="0"/>
          <w:sz w:val="32"/>
          <w:szCs w:val="32"/>
          <w:highlight w:val="none"/>
          <w:u w:val="none"/>
          <w:lang w:val="en-US" w:eastAsia="zh-CN" w:bidi="ar-SA"/>
        </w:rPr>
      </w:pPr>
      <w:r>
        <w:rPr>
          <w:rFonts w:hint="eastAsia" w:ascii="仿宋_GB2312" w:hAnsi="仿宋_GB2312" w:eastAsia="仿宋_GB2312" w:cs="仿宋_GB2312"/>
          <w:kern w:val="0"/>
          <w:sz w:val="32"/>
          <w:szCs w:val="32"/>
          <w:highlight w:val="none"/>
          <w:u w:val="none"/>
          <w:lang w:val="en-US" w:eastAsia="zh-CN" w:bidi="ar-SA"/>
        </w:rPr>
        <w:t>通过引入招聘服务商配合制定符合农信需求的线上笔试方案，顺利实现新员工招聘笔试全程线上电子化，让考生无须前往现场即可参加线上笔试，提高招聘效率、实现疫情防控的同时防范作弊和声誉风险。</w:t>
      </w:r>
    </w:p>
    <w:p>
      <w:pPr>
        <w:pageBreakBefore w:val="0"/>
        <w:kinsoku/>
        <w:wordWrap/>
        <w:overflowPunct/>
        <w:topLinePunct w:val="0"/>
        <w:autoSpaceDE/>
        <w:autoSpaceDN/>
        <w:bidi w:val="0"/>
        <w:spacing w:line="520" w:lineRule="exact"/>
        <w:ind w:firstLine="640" w:firstLineChars="200"/>
        <w:rPr>
          <w:rFonts w:hint="eastAsia" w:ascii="仿宋_GB2312" w:hAnsi="仿宋_GB2312" w:eastAsia="仿宋_GB2312" w:cs="仿宋_GB2312"/>
          <w:kern w:val="0"/>
          <w:sz w:val="32"/>
          <w:szCs w:val="32"/>
          <w:highlight w:val="none"/>
          <w:u w:val="none"/>
          <w:lang w:val="en-US" w:eastAsia="zh-CN" w:bidi="ar-SA"/>
        </w:rPr>
      </w:pPr>
      <w:r>
        <w:rPr>
          <w:rFonts w:hint="eastAsia" w:ascii="仿宋_GB2312" w:hAnsi="仿宋_GB2312" w:eastAsia="仿宋_GB2312" w:cs="仿宋_GB2312"/>
          <w:kern w:val="0"/>
          <w:sz w:val="32"/>
          <w:szCs w:val="32"/>
          <w:highlight w:val="none"/>
          <w:u w:val="none"/>
          <w:lang w:val="en-US" w:eastAsia="zh-CN" w:bidi="ar-SA"/>
        </w:rPr>
        <w:t>采购的服务主要有：在线测试系统客户端服务、笔试命题服务（包含通用能力、专业知识、情绪管理或倾向测试专属化命题服务）、招聘笔试组织和舆情监控服务。</w:t>
      </w:r>
    </w:p>
    <w:p>
      <w:pPr>
        <w:pStyle w:val="6"/>
        <w:pageBreakBefore w:val="0"/>
        <w:kinsoku/>
        <w:wordWrap/>
        <w:overflowPunct/>
        <w:topLinePunct w:val="0"/>
        <w:autoSpaceDE/>
        <w:autoSpaceDN/>
        <w:bidi w:val="0"/>
        <w:spacing w:before="0" w:beforeAutospacing="0" w:after="0" w:afterAutospacing="0" w:line="520" w:lineRule="exact"/>
        <w:ind w:firstLine="643" w:firstLineChars="200"/>
        <w:rPr>
          <w:rFonts w:hint="eastAsia" w:ascii="仿宋_GB2312" w:hAnsi="仿宋_GB2312" w:eastAsia="仿宋_GB2312" w:cs="仿宋_GB2312"/>
          <w:b/>
          <w:sz w:val="32"/>
          <w:szCs w:val="32"/>
          <w:highlight w:val="none"/>
          <w:u w:val="none"/>
        </w:rPr>
      </w:pPr>
      <w:r>
        <w:rPr>
          <w:rFonts w:hint="eastAsia" w:ascii="仿宋_GB2312" w:hAnsi="仿宋_GB2312" w:eastAsia="仿宋_GB2312" w:cs="仿宋_GB2312"/>
          <w:b/>
          <w:sz w:val="32"/>
          <w:szCs w:val="32"/>
          <w:highlight w:val="none"/>
          <w:u w:val="none"/>
          <w:lang w:eastAsia="zh-CN"/>
        </w:rPr>
        <w:t>三</w:t>
      </w:r>
      <w:r>
        <w:rPr>
          <w:rFonts w:hint="eastAsia" w:ascii="仿宋_GB2312" w:hAnsi="仿宋_GB2312" w:eastAsia="仿宋_GB2312" w:cs="仿宋_GB2312"/>
          <w:b/>
          <w:sz w:val="32"/>
          <w:szCs w:val="32"/>
          <w:highlight w:val="none"/>
          <w:u w:val="none"/>
        </w:rPr>
        <w:t>、相关要求</w:t>
      </w: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 xml:space="preserve">1. </w:t>
      </w:r>
      <w:r>
        <w:rPr>
          <w:rFonts w:hint="eastAsia" w:ascii="仿宋_GB2312" w:hAnsi="仿宋_GB2312" w:eastAsia="仿宋_GB2312" w:cs="仿宋_GB2312"/>
          <w:sz w:val="32"/>
          <w:szCs w:val="32"/>
          <w:highlight w:val="none"/>
          <w:u w:val="none"/>
        </w:rPr>
        <w:t>在线测试系统客户端要求运行稳定、容灾能力强，可容纳数万人同时在线测评，防作弊功能全；参与谈判申请方应具备承接大型考试的经历，并附上系统突发状况应急处理预案。</w:t>
      </w: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 xml:space="preserve">2. </w:t>
      </w:r>
      <w:r>
        <w:rPr>
          <w:rFonts w:hint="eastAsia" w:ascii="仿宋_GB2312" w:hAnsi="仿宋_GB2312" w:eastAsia="仿宋_GB2312" w:cs="仿宋_GB2312"/>
          <w:sz w:val="32"/>
          <w:szCs w:val="32"/>
          <w:highlight w:val="none"/>
          <w:u w:val="none"/>
        </w:rPr>
        <w:t>笔试通用就业能力专属化命题服务要求可针对</w:t>
      </w:r>
      <w:r>
        <w:rPr>
          <w:rFonts w:hint="eastAsia" w:ascii="仿宋_GB2312" w:hAnsi="仿宋_GB2312" w:eastAsia="仿宋_GB2312" w:cs="仿宋_GB2312"/>
          <w:sz w:val="32"/>
          <w:szCs w:val="32"/>
          <w:highlight w:val="none"/>
          <w:u w:val="none"/>
          <w:lang w:val="en-US" w:eastAsia="zh-CN"/>
        </w:rPr>
        <w:t>广西</w:t>
      </w:r>
      <w:r>
        <w:rPr>
          <w:rFonts w:hint="eastAsia" w:ascii="仿宋_GB2312" w:hAnsi="仿宋_GB2312" w:eastAsia="仿宋_GB2312" w:cs="仿宋_GB2312"/>
          <w:sz w:val="32"/>
          <w:szCs w:val="32"/>
          <w:highlight w:val="none"/>
          <w:u w:val="none"/>
        </w:rPr>
        <w:t>农信行业特点提供专属化的笔试题库。笔试题库命题过程应做好安全控制、人员管理、试题审核、进度监控、试题查重等环节；可提供结构化、无领导小组等多样化面试命题服务；对考官</w:t>
      </w:r>
      <w:r>
        <w:rPr>
          <w:rFonts w:hint="eastAsia" w:ascii="仿宋_GB2312" w:hAnsi="仿宋_GB2312" w:eastAsia="仿宋_GB2312" w:cs="仿宋_GB2312"/>
          <w:sz w:val="32"/>
          <w:szCs w:val="32"/>
          <w:highlight w:val="none"/>
          <w:u w:val="none"/>
          <w:lang w:val="en-US" w:eastAsia="zh-CN"/>
        </w:rPr>
        <w:t>及工作人员</w:t>
      </w:r>
      <w:r>
        <w:rPr>
          <w:rFonts w:hint="eastAsia" w:ascii="仿宋_GB2312" w:hAnsi="仿宋_GB2312" w:eastAsia="仿宋_GB2312" w:cs="仿宋_GB2312"/>
          <w:sz w:val="32"/>
          <w:szCs w:val="32"/>
          <w:highlight w:val="none"/>
          <w:u w:val="none"/>
        </w:rPr>
        <w:t>进行系统操作及面试</w:t>
      </w:r>
      <w:r>
        <w:rPr>
          <w:rFonts w:hint="eastAsia" w:ascii="仿宋_GB2312" w:hAnsi="仿宋_GB2312" w:eastAsia="仿宋_GB2312" w:cs="仿宋_GB2312"/>
          <w:sz w:val="32"/>
          <w:szCs w:val="32"/>
          <w:highlight w:val="none"/>
          <w:u w:val="none"/>
          <w:lang w:val="en-US" w:eastAsia="zh-CN"/>
        </w:rPr>
        <w:t>工作</w:t>
      </w:r>
      <w:r>
        <w:rPr>
          <w:rFonts w:hint="eastAsia" w:ascii="仿宋_GB2312" w:hAnsi="仿宋_GB2312" w:eastAsia="仿宋_GB2312" w:cs="仿宋_GB2312"/>
          <w:sz w:val="32"/>
          <w:szCs w:val="32"/>
          <w:highlight w:val="none"/>
          <w:u w:val="none"/>
        </w:rPr>
        <w:t>要点培训；笔试完成后应提供试题难度分析、区分度分析及答题时长等统计数据。</w:t>
      </w: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 xml:space="preserve">3. </w:t>
      </w:r>
      <w:r>
        <w:rPr>
          <w:rFonts w:hint="eastAsia" w:ascii="仿宋_GB2312" w:hAnsi="仿宋_GB2312" w:eastAsia="仿宋_GB2312" w:cs="仿宋_GB2312"/>
          <w:sz w:val="32"/>
          <w:szCs w:val="32"/>
          <w:highlight w:val="none"/>
          <w:u w:val="none"/>
        </w:rPr>
        <w:t>考试系统可与公安系统进行对接，具有人证识别功能；在线远程监考</w:t>
      </w:r>
      <w:r>
        <w:rPr>
          <w:rFonts w:hint="eastAsia" w:ascii="仿宋_GB2312" w:hAnsi="仿宋_GB2312" w:eastAsia="仿宋_GB2312" w:cs="仿宋_GB2312"/>
          <w:sz w:val="32"/>
          <w:szCs w:val="32"/>
          <w:highlight w:val="none"/>
          <w:u w:val="none"/>
          <w:lang w:val="en-US" w:eastAsia="zh-CN"/>
        </w:rPr>
        <w:t>最低</w:t>
      </w:r>
      <w:r>
        <w:rPr>
          <w:rFonts w:hint="eastAsia" w:ascii="仿宋_GB2312" w:hAnsi="仿宋_GB2312" w:eastAsia="仿宋_GB2312" w:cs="仿宋_GB2312"/>
          <w:sz w:val="32"/>
          <w:szCs w:val="32"/>
          <w:highlight w:val="none"/>
          <w:u w:val="none"/>
        </w:rPr>
        <w:t>应按照1名监考官最多同时监考50名考生的比例提供远程监考服务</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系统支持实时监控考生作答过程，可提供多视角音视频监控、插件监控、外接设备监控、作答界面锁定及作答界面录屏功能。</w:t>
      </w: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 xml:space="preserve">4. </w:t>
      </w:r>
      <w:r>
        <w:rPr>
          <w:rFonts w:hint="eastAsia" w:ascii="仿宋_GB2312" w:hAnsi="仿宋_GB2312" w:eastAsia="仿宋_GB2312" w:cs="仿宋_GB2312"/>
          <w:sz w:val="32"/>
          <w:szCs w:val="32"/>
          <w:highlight w:val="none"/>
          <w:u w:val="none"/>
        </w:rPr>
        <w:t>招聘</w:t>
      </w:r>
      <w:r>
        <w:rPr>
          <w:rFonts w:hint="eastAsia" w:ascii="仿宋_GB2312" w:hAnsi="仿宋_GB2312" w:eastAsia="仿宋_GB2312" w:cs="仿宋_GB2312"/>
          <w:sz w:val="32"/>
          <w:szCs w:val="32"/>
          <w:highlight w:val="none"/>
          <w:u w:val="none"/>
          <w:lang w:val="en-US" w:eastAsia="zh-CN"/>
        </w:rPr>
        <w:t>笔试</w:t>
      </w:r>
      <w:r>
        <w:rPr>
          <w:rFonts w:hint="eastAsia" w:ascii="仿宋_GB2312" w:hAnsi="仿宋_GB2312" w:eastAsia="仿宋_GB2312" w:cs="仿宋_GB2312"/>
          <w:sz w:val="32"/>
          <w:szCs w:val="32"/>
          <w:highlight w:val="none"/>
          <w:u w:val="none"/>
        </w:rPr>
        <w:t>组织和舆情监控服务要求谈判申请方具备一定的线</w:t>
      </w:r>
      <w:r>
        <w:rPr>
          <w:rFonts w:hint="eastAsia" w:ascii="仿宋_GB2312" w:hAnsi="仿宋_GB2312" w:eastAsia="仿宋_GB2312" w:cs="仿宋_GB2312"/>
          <w:sz w:val="32"/>
          <w:szCs w:val="32"/>
          <w:highlight w:val="none"/>
          <w:u w:val="none"/>
          <w:lang w:val="en-US" w:eastAsia="zh-CN"/>
        </w:rPr>
        <w:t>上</w:t>
      </w:r>
      <w:r>
        <w:rPr>
          <w:rFonts w:hint="eastAsia" w:ascii="仿宋_GB2312" w:hAnsi="仿宋_GB2312" w:eastAsia="仿宋_GB2312" w:cs="仿宋_GB2312"/>
          <w:sz w:val="32"/>
          <w:szCs w:val="32"/>
          <w:highlight w:val="none"/>
          <w:u w:val="none"/>
        </w:rPr>
        <w:t>招聘组织服务能力和舆情管理能力，即可配合</w:t>
      </w:r>
      <w:r>
        <w:rPr>
          <w:rFonts w:hint="eastAsia" w:ascii="仿宋_GB2312" w:hAnsi="仿宋_GB2312" w:eastAsia="仿宋_GB2312" w:cs="仿宋_GB2312"/>
          <w:sz w:val="32"/>
          <w:szCs w:val="32"/>
          <w:highlight w:val="none"/>
          <w:u w:val="none"/>
          <w:lang w:val="en-US" w:eastAsia="zh-CN"/>
        </w:rPr>
        <w:t>广西</w:t>
      </w:r>
      <w:r>
        <w:rPr>
          <w:rFonts w:hint="eastAsia" w:ascii="仿宋_GB2312" w:hAnsi="仿宋_GB2312" w:eastAsia="仿宋_GB2312" w:cs="仿宋_GB2312"/>
          <w:sz w:val="32"/>
          <w:szCs w:val="32"/>
          <w:highlight w:val="none"/>
          <w:u w:val="none"/>
        </w:rPr>
        <w:t>农信组织线</w:t>
      </w:r>
      <w:r>
        <w:rPr>
          <w:rFonts w:hint="eastAsia" w:ascii="仿宋_GB2312" w:hAnsi="仿宋_GB2312" w:eastAsia="仿宋_GB2312" w:cs="仿宋_GB2312"/>
          <w:sz w:val="32"/>
          <w:szCs w:val="32"/>
          <w:highlight w:val="none"/>
          <w:u w:val="none"/>
          <w:lang w:val="en-US" w:eastAsia="zh-CN"/>
        </w:rPr>
        <w:t>上</w:t>
      </w:r>
      <w:r>
        <w:rPr>
          <w:rFonts w:hint="eastAsia" w:ascii="仿宋_GB2312" w:hAnsi="仿宋_GB2312" w:eastAsia="仿宋_GB2312" w:cs="仿宋_GB2312"/>
          <w:sz w:val="32"/>
          <w:szCs w:val="32"/>
          <w:highlight w:val="none"/>
          <w:u w:val="none"/>
        </w:rPr>
        <w:t>招聘，提供如考场租赁、考务人员安排等服务；对于因笔试引发的负面舆情或投诉，应具备快速应急处置能力，主动负责协调相关方，及时处理好舆情或投诉。具备快速响应招聘需求的服务能力，即可在</w:t>
      </w:r>
      <w:r>
        <w:rPr>
          <w:rFonts w:hint="eastAsia" w:ascii="仿宋_GB2312" w:hAnsi="仿宋_GB2312" w:eastAsia="仿宋_GB2312" w:cs="仿宋_GB2312"/>
          <w:sz w:val="32"/>
          <w:szCs w:val="32"/>
          <w:highlight w:val="none"/>
          <w:u w:val="none"/>
          <w:lang w:val="en-US" w:eastAsia="zh-CN"/>
        </w:rPr>
        <w:t>广西</w:t>
      </w:r>
      <w:r>
        <w:rPr>
          <w:rFonts w:hint="eastAsia" w:ascii="仿宋_GB2312" w:hAnsi="仿宋_GB2312" w:eastAsia="仿宋_GB2312" w:cs="仿宋_GB2312"/>
          <w:sz w:val="32"/>
          <w:szCs w:val="32"/>
          <w:highlight w:val="none"/>
          <w:u w:val="none"/>
        </w:rPr>
        <w:t>农信招聘需求发起后</w:t>
      </w:r>
      <w:r>
        <w:rPr>
          <w:rFonts w:hint="eastAsia" w:ascii="仿宋_GB2312" w:hAnsi="仿宋_GB2312" w:eastAsia="仿宋_GB2312" w:cs="仿宋_GB2312"/>
          <w:sz w:val="32"/>
          <w:szCs w:val="32"/>
          <w:highlight w:val="none"/>
          <w:u w:val="none"/>
          <w:lang w:val="en-US" w:eastAsia="zh-CN"/>
        </w:rPr>
        <w:t>一</w:t>
      </w:r>
      <w:r>
        <w:rPr>
          <w:rFonts w:hint="eastAsia" w:ascii="仿宋_GB2312" w:hAnsi="仿宋_GB2312" w:eastAsia="仿宋_GB2312" w:cs="仿宋_GB2312"/>
          <w:sz w:val="32"/>
          <w:szCs w:val="32"/>
          <w:highlight w:val="none"/>
          <w:u w:val="none"/>
        </w:rPr>
        <w:t>周内完成各项组织准备工作（含命题、系统布置、人员配备等）。</w:t>
      </w: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Style w:val="6"/>
        <w:pageBreakBefore w:val="0"/>
        <w:kinsoku/>
        <w:wordWrap/>
        <w:overflowPunct/>
        <w:topLinePunct w:val="0"/>
        <w:autoSpaceDE/>
        <w:autoSpaceDN/>
        <w:bidi w:val="0"/>
        <w:spacing w:before="0" w:beforeAutospacing="0" w:after="0" w:afterAutospacing="0" w:line="520" w:lineRule="exact"/>
        <w:ind w:firstLine="640" w:firstLineChars="200"/>
        <w:rPr>
          <w:rFonts w:hint="eastAsia" w:ascii="仿宋_GB2312" w:hAnsi="仿宋_GB2312" w:eastAsia="仿宋_GB2312" w:cs="仿宋_GB2312"/>
          <w:sz w:val="32"/>
          <w:szCs w:val="32"/>
          <w:highlight w:val="cyan"/>
          <w:u w:val="single"/>
        </w:rPr>
      </w:pPr>
    </w:p>
    <w:p>
      <w:pPr>
        <w:pageBreakBefore w:val="0"/>
        <w:kinsoku/>
        <w:wordWrap/>
        <w:overflowPunct/>
        <w:topLinePunct w:val="0"/>
        <w:bidi w:val="0"/>
        <w:spacing w:line="520" w:lineRule="exact"/>
        <w:jc w:val="center"/>
        <w:outlineLvl w:val="0"/>
        <w:rPr>
          <w:rFonts w:hint="eastAsia" w:ascii="黑体" w:hAnsi="黑体" w:eastAsia="黑体" w:cs="黑体"/>
          <w:b w:val="0"/>
          <w:bCs w:val="0"/>
          <w:kern w:val="2"/>
          <w:sz w:val="40"/>
          <w:szCs w:val="40"/>
          <w:lang w:val="en-US" w:eastAsia="zh-CN" w:bidi="ar-SA"/>
        </w:rPr>
      </w:pPr>
      <w:bookmarkStart w:id="3" w:name="_Toc35968003"/>
    </w:p>
    <w:p>
      <w:pPr>
        <w:pageBreakBefore w:val="0"/>
        <w:kinsoku/>
        <w:wordWrap/>
        <w:overflowPunct/>
        <w:topLinePunct w:val="0"/>
        <w:bidi w:val="0"/>
        <w:spacing w:line="520" w:lineRule="exact"/>
        <w:jc w:val="center"/>
        <w:outlineLvl w:val="0"/>
        <w:rPr>
          <w:rFonts w:hint="eastAsia" w:ascii="黑体" w:hAnsi="黑体" w:eastAsia="黑体" w:cs="黑体"/>
          <w:b w:val="0"/>
          <w:bCs w:val="0"/>
          <w:kern w:val="2"/>
          <w:sz w:val="40"/>
          <w:szCs w:val="40"/>
          <w:highlight w:val="none"/>
          <w:lang w:val="en-US" w:eastAsia="zh-CN" w:bidi="ar-SA"/>
        </w:rPr>
      </w:pPr>
      <w:r>
        <w:rPr>
          <w:rFonts w:hint="eastAsia" w:ascii="黑体" w:hAnsi="黑体" w:eastAsia="黑体" w:cs="黑体"/>
          <w:b w:val="0"/>
          <w:bCs w:val="0"/>
          <w:kern w:val="2"/>
          <w:sz w:val="40"/>
          <w:szCs w:val="40"/>
          <w:highlight w:val="none"/>
          <w:lang w:val="en-US" w:eastAsia="zh-CN" w:bidi="ar-SA"/>
        </w:rPr>
        <w:t>第四章  合同主要条款</w:t>
      </w:r>
      <w:bookmarkEnd w:id="3"/>
    </w:p>
    <w:p>
      <w:pPr>
        <w:keepNext w:val="0"/>
        <w:keepLines w:val="0"/>
        <w:pageBreakBefore w:val="0"/>
        <w:widowControl w:val="0"/>
        <w:kinsoku/>
        <w:overflowPunct/>
        <w:topLinePunct w:val="0"/>
        <w:autoSpaceDE/>
        <w:autoSpaceDN/>
        <w:bidi w:val="0"/>
        <w:adjustRightInd/>
        <w:snapToGrid/>
        <w:spacing w:after="50" w:line="520" w:lineRule="exact"/>
        <w:textAlignment w:val="auto"/>
        <w:rPr>
          <w:rFonts w:ascii="宋体" w:hAnsi="宋体"/>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ascii="宋体" w:hAnsi="宋体"/>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ascii="宋体" w:hAnsi="宋体"/>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甲方（委托人）：</w:t>
      </w: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法定代表人（或负责人）：</w:t>
      </w: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地址：</w:t>
      </w: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联系方式：</w:t>
      </w: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乙方（受托人）：</w:t>
      </w: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负责人：</w:t>
      </w: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地址：</w:t>
      </w: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联系方式：</w:t>
      </w: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after="50"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after="156" w:afterLines="50"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保障甲乙双方的合法权益，规范双方的权利和义务，依据相关法律法规的规定，双方在平等、自愿、协商一致的基础上，就甲方县级农合机构2021年员工招聘线上笔试服务项目委托给乙方具体实施等相关事宜，订立本合同。</w:t>
      </w:r>
    </w:p>
    <w:p>
      <w:pPr>
        <w:keepNext w:val="0"/>
        <w:keepLines w:val="0"/>
        <w:pageBreakBefore w:val="0"/>
        <w:widowControl w:val="0"/>
        <w:numPr>
          <w:ilvl w:val="0"/>
          <w:numId w:val="0"/>
        </w:numPr>
        <w:kinsoku/>
        <w:overflowPunct/>
        <w:topLinePunct w:val="0"/>
        <w:autoSpaceDE/>
        <w:autoSpaceDN/>
        <w:bidi w:val="0"/>
        <w:adjustRightInd/>
        <w:snapToGrid/>
        <w:spacing w:after="50" w:line="520" w:lineRule="exact"/>
        <w:ind w:left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第一部分  </w:t>
      </w:r>
      <w:r>
        <w:rPr>
          <w:rFonts w:hint="eastAsia" w:ascii="仿宋_GB2312" w:hAnsi="仿宋_GB2312" w:eastAsia="仿宋_GB2312" w:cs="仿宋_GB2312"/>
          <w:b/>
          <w:bCs/>
          <w:sz w:val="28"/>
          <w:szCs w:val="28"/>
        </w:rPr>
        <w:t>合作内容</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b/>
          <w:bCs/>
          <w:sz w:val="28"/>
          <w:szCs w:val="28"/>
          <w:lang w:val="en-US" w:eastAsia="zh-CN"/>
        </w:rPr>
        <w:t>第一条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乙方向甲方提供</w:t>
      </w:r>
      <w:r>
        <w:rPr>
          <w:rFonts w:hint="eastAsia" w:ascii="仿宋_GB2312" w:hAnsi="仿宋_GB2312" w:eastAsia="仿宋_GB2312" w:cs="仿宋_GB2312"/>
          <w:color w:val="auto"/>
          <w:sz w:val="28"/>
          <w:szCs w:val="28"/>
          <w:u w:val="single"/>
        </w:rPr>
        <w:t xml:space="preserve"> 广西</w:t>
      </w:r>
      <w:r>
        <w:rPr>
          <w:rFonts w:hint="eastAsia" w:ascii="仿宋_GB2312" w:hAnsi="仿宋_GB2312" w:eastAsia="仿宋_GB2312" w:cs="仿宋_GB2312"/>
          <w:color w:val="auto"/>
          <w:sz w:val="28"/>
          <w:szCs w:val="28"/>
          <w:u w:val="single"/>
          <w:lang w:val="en-US" w:eastAsia="zh-CN"/>
        </w:rPr>
        <w:t>农村信用社县级农合机构</w:t>
      </w:r>
      <w:r>
        <w:rPr>
          <w:rFonts w:hint="eastAsia" w:ascii="仿宋_GB2312" w:hAnsi="仿宋_GB2312" w:eastAsia="仿宋_GB2312" w:cs="仿宋_GB2312"/>
          <w:color w:val="auto"/>
          <w:sz w:val="28"/>
          <w:szCs w:val="28"/>
          <w:u w:val="single"/>
        </w:rPr>
        <w:t>2021年员工招聘</w:t>
      </w:r>
      <w:r>
        <w:rPr>
          <w:rFonts w:hint="eastAsia" w:ascii="仿宋_GB2312" w:hAnsi="仿宋_GB2312" w:eastAsia="仿宋_GB2312" w:cs="仿宋_GB2312"/>
          <w:color w:val="auto"/>
          <w:sz w:val="28"/>
          <w:szCs w:val="28"/>
          <w:u w:val="single"/>
          <w:lang w:val="en-US" w:eastAsia="zh-CN"/>
        </w:rPr>
        <w:t>线上</w:t>
      </w:r>
      <w:r>
        <w:rPr>
          <w:rFonts w:hint="eastAsia" w:ascii="仿宋_GB2312" w:hAnsi="仿宋_GB2312" w:eastAsia="仿宋_GB2312" w:cs="仿宋_GB2312"/>
          <w:color w:val="auto"/>
          <w:sz w:val="28"/>
          <w:szCs w:val="28"/>
          <w:u w:val="single"/>
        </w:rPr>
        <w:t xml:space="preserve">笔试 </w:t>
      </w:r>
      <w:r>
        <w:rPr>
          <w:rFonts w:hint="eastAsia" w:ascii="仿宋_GB2312" w:hAnsi="仿宋_GB2312" w:eastAsia="仿宋_GB2312" w:cs="仿宋_GB2312"/>
          <w:sz w:val="28"/>
          <w:szCs w:val="28"/>
        </w:rPr>
        <w:t>项目的服务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highlight w:val="none"/>
          <w:u w:val="none"/>
          <w:lang w:val="en-US" w:eastAsia="zh-CN"/>
        </w:rPr>
        <w:t>拟于2021年1月下旬举行线上笔试</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kern w:val="2"/>
          <w:sz w:val="28"/>
          <w:szCs w:val="28"/>
          <w:highlight w:val="none"/>
          <w:u w:val="none"/>
          <w:lang w:val="en-US" w:eastAsia="zh-CN" w:bidi="ar-SA"/>
        </w:rPr>
        <w:t>服务内容和范围如下：</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0" w:firstLineChars="200"/>
        <w:textAlignment w:val="auto"/>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kern w:val="2"/>
          <w:sz w:val="28"/>
          <w:szCs w:val="28"/>
          <w:highlight w:val="none"/>
          <w:u w:val="none"/>
          <w:lang w:val="en-US" w:eastAsia="zh-CN" w:bidi="ar-SA"/>
        </w:rPr>
        <w:t>1.乙方应配合制定符合农信需求的线上笔试方案，顺利实现新员工招聘笔试全程线上电子化，让考生无须前往现场即可参加线上笔试，提高招聘效率、实现疫情防控的同时防范作弊和声誉风险。主要有：在线测试系统客户端服务、笔试命题服务（包含通用能力、专业知识、情绪管理或倾向测试专属化命题服务）、招聘笔试组织和舆情监控服务。</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0" w:firstLineChars="200"/>
        <w:textAlignment w:val="auto"/>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kern w:val="2"/>
          <w:sz w:val="28"/>
          <w:szCs w:val="28"/>
          <w:highlight w:val="none"/>
          <w:u w:val="none"/>
          <w:lang w:val="en-US" w:eastAsia="zh-CN" w:bidi="ar-SA"/>
        </w:rPr>
        <w:t>2.乙方在线测试系统客户端要求运行稳定、容灾能力强，可容纳数万人同时在线测评，防作弊功能全；并具备承接大型考试的经历，并附上系统突发状况应急处理预案。在正式线上考试前，乙方负责测试，并需甲方验收合格。</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kern w:val="2"/>
          <w:sz w:val="28"/>
          <w:szCs w:val="28"/>
          <w:highlight w:val="none"/>
          <w:u w:val="none"/>
          <w:lang w:val="en-US" w:eastAsia="zh-CN" w:bidi="ar-SA"/>
        </w:rPr>
        <w:t>3.乙方笔试通用就业能力专属化命题服务要求可针对广西农信行业特点提供专属化的笔试题库。笔试题库命题过程应做好安全控制、人员管理、试题审核、进度监控、试题查重等环节；可提供结构化、无领导小组等多样化面试命题服务；对考官及工作人员进行系统操作及面试工作要点培训；笔试完成后应提供试题难度分析、区分度分析及答题时长等统计数据。</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kern w:val="2"/>
          <w:sz w:val="28"/>
          <w:szCs w:val="28"/>
          <w:highlight w:val="none"/>
          <w:u w:val="none"/>
          <w:lang w:val="en-US" w:eastAsia="zh-CN" w:bidi="ar-SA"/>
        </w:rPr>
        <w:t>4.考试系统可与公安系统进行对接，具有人证识别功能；在线远程监考最低应按照1名监考官最多同时监考50名考生的比例提供远程监考服务；系统支持实时监控考生作答过程，可提供多视角音视频监控、插件监控、外接设备监控、作答界面锁定及作答界面录屏功能。</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kern w:val="2"/>
          <w:sz w:val="28"/>
          <w:szCs w:val="28"/>
          <w:highlight w:val="none"/>
          <w:u w:val="none"/>
          <w:lang w:val="en-US" w:eastAsia="zh-CN" w:bidi="ar-SA"/>
        </w:rPr>
        <w:t>5.乙方招聘笔试组织和舆情监控服务要求具备一定的线上招聘组织服务能力和舆情管理能力，即可配合广西农信组织线上招聘，提供如考场租赁、考务人员安排等服务；对于因笔试引发的负面舆情或投诉，应具备快速应急处置能力，主动负责协调相关方，及时处理好舆情或投诉。具备快速响应招聘需求的服务能力，即可在广西农信招聘需求发起后一周内完成各项组织准备工作（含命题、系统布置、人员配备等）。</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甲方指定如下邮箱与乙方确认本协议下考试服务的相关信息。</w:t>
      </w:r>
      <w:r>
        <w:rPr>
          <w:rFonts w:hint="eastAsia" w:ascii="仿宋_GB2312" w:hAnsi="仿宋_GB2312" w:eastAsia="仿宋_GB2312" w:cs="仿宋_GB2312"/>
          <w:sz w:val="28"/>
          <w:szCs w:val="28"/>
          <w:highlight w:val="none"/>
          <w:u w:val="none"/>
          <w:lang w:val="en-US" w:eastAsia="zh-CN"/>
        </w:rPr>
        <w:t>甲方指定邮箱为：</w:t>
      </w:r>
      <w:r>
        <w:rPr>
          <w:rFonts w:hint="eastAsia" w:ascii="仿宋_GB2312" w:hAnsi="仿宋_GB2312" w:eastAsia="仿宋_GB2312" w:cs="仿宋_GB2312"/>
          <w:color w:val="auto"/>
          <w:sz w:val="28"/>
          <w:szCs w:val="28"/>
          <w:highlight w:val="none"/>
          <w:u w:val="single"/>
          <w:lang w:val="en-US" w:eastAsia="zh-CN"/>
        </w:rPr>
        <w:fldChar w:fldCharType="begin"/>
      </w:r>
      <w:r>
        <w:rPr>
          <w:rFonts w:hint="eastAsia" w:ascii="仿宋_GB2312" w:hAnsi="仿宋_GB2312" w:eastAsia="仿宋_GB2312" w:cs="仿宋_GB2312"/>
          <w:color w:val="auto"/>
          <w:sz w:val="28"/>
          <w:szCs w:val="28"/>
          <w:highlight w:val="none"/>
          <w:u w:val="single"/>
          <w:lang w:val="en-US" w:eastAsia="zh-CN"/>
        </w:rPr>
        <w:instrText xml:space="preserve"> HYPERLINK "mailto:zp2351825@163.com" </w:instrText>
      </w:r>
      <w:r>
        <w:rPr>
          <w:rFonts w:hint="eastAsia" w:ascii="仿宋_GB2312" w:hAnsi="仿宋_GB2312" w:eastAsia="仿宋_GB2312" w:cs="仿宋_GB2312"/>
          <w:color w:val="auto"/>
          <w:sz w:val="28"/>
          <w:szCs w:val="28"/>
          <w:highlight w:val="none"/>
          <w:u w:val="single"/>
          <w:lang w:val="en-US" w:eastAsia="zh-CN"/>
        </w:rPr>
        <w:fldChar w:fldCharType="separate"/>
      </w:r>
      <w:r>
        <w:rPr>
          <w:rFonts w:hint="eastAsia" w:ascii="仿宋_GB2312" w:hAnsi="仿宋_GB2312" w:eastAsia="仿宋_GB2312" w:cs="仿宋_GB2312"/>
          <w:color w:val="auto"/>
          <w:sz w:val="28"/>
          <w:szCs w:val="28"/>
          <w:highlight w:val="none"/>
          <w:u w:val="single"/>
          <w:lang w:val="en-US" w:eastAsia="zh-CN"/>
        </w:rPr>
        <w:t>zp2351825@163.com</w:t>
      </w:r>
      <w:r>
        <w:rPr>
          <w:rFonts w:hint="eastAsia" w:ascii="仿宋_GB2312" w:hAnsi="仿宋_GB2312" w:eastAsia="仿宋_GB2312" w:cs="仿宋_GB2312"/>
          <w:color w:val="auto"/>
          <w:sz w:val="28"/>
          <w:szCs w:val="28"/>
          <w:highlight w:val="none"/>
          <w:u w:val="single"/>
          <w:lang w:val="en-US" w:eastAsia="zh-CN"/>
        </w:rPr>
        <w:fldChar w:fldCharType="end"/>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lang w:val="en-US" w:eastAsia="zh-CN"/>
        </w:rPr>
        <w:t>乙方指定邮箱为：</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rPr>
        <w:t>双方同意，上述邮箱邮件</w:t>
      </w:r>
      <w:r>
        <w:rPr>
          <w:rFonts w:hint="eastAsia" w:ascii="仿宋_GB2312" w:hAnsi="仿宋_GB2312" w:eastAsia="仿宋_GB2312" w:cs="仿宋_GB2312"/>
          <w:sz w:val="28"/>
          <w:szCs w:val="28"/>
          <w:lang w:val="en-US" w:eastAsia="zh-CN"/>
        </w:rPr>
        <w:t>为双方相关信息交接渠道，交互信息经对方回复确认的方为有效确认。如一方对邮箱确认信息有重大误解，经沟通后应当采取书面确认方式。双方应对上述应邮箱的真实性负责，协议履行期间内，一方变更指定邮箱的，应以书面形式通知另一方并取得书面确认。</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本协议签署前，如双方尚未以邮件方式确认单价构成的服务项，则应另以本协议附件形式列明。</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第二部分  </w:t>
      </w:r>
      <w:r>
        <w:rPr>
          <w:rFonts w:hint="eastAsia" w:ascii="仿宋_GB2312" w:hAnsi="仿宋_GB2312" w:eastAsia="仿宋_GB2312" w:cs="仿宋_GB2312"/>
          <w:b/>
          <w:bCs/>
          <w:sz w:val="28"/>
          <w:szCs w:val="28"/>
        </w:rPr>
        <w:t>甲方权利义务</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甲方根据系统运行流程制定或提供本协议项下所有考试项目的考试管理政策。考试管理政策应合理并能够实际操作。并</w:t>
      </w:r>
      <w:r>
        <w:rPr>
          <w:rFonts w:hint="eastAsia" w:ascii="仿宋_GB2312" w:hAnsi="仿宋_GB2312" w:eastAsia="仿宋_GB2312" w:cs="仿宋_GB2312"/>
          <w:sz w:val="28"/>
          <w:szCs w:val="28"/>
          <w:lang w:val="en-US" w:eastAsia="zh-CN"/>
        </w:rPr>
        <w:t>有权</w:t>
      </w:r>
      <w:r>
        <w:rPr>
          <w:rFonts w:hint="eastAsia" w:ascii="仿宋_GB2312" w:hAnsi="仿宋_GB2312" w:eastAsia="仿宋_GB2312" w:cs="仿宋_GB2312"/>
          <w:sz w:val="28"/>
          <w:szCs w:val="28"/>
        </w:rPr>
        <w:t>按照本协议规定对乙方在本协议项下所提供的考试技术支持服务进行监督。</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甲方负责审核和确认考试服务的内容。对于乙方为甲方所设计、定制的图形、文字说明或网页，甲方在收到乙方要求其确认的请求后，应及时给予乙方答复。</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甲方根据双方约定的数据及信息交互时间，准时提供相应内容给乙方。如甲方延误并未按双方约定的时间提供数据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由</w:t>
      </w:r>
      <w:r>
        <w:rPr>
          <w:rFonts w:hint="eastAsia" w:ascii="仿宋_GB2312" w:hAnsi="仿宋_GB2312" w:eastAsia="仿宋_GB2312" w:cs="仿宋_GB2312"/>
          <w:sz w:val="28"/>
          <w:szCs w:val="28"/>
        </w:rPr>
        <w:t>此产生的风险由甲方承担。</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甲方有责任按协议规定的付款计划按时付款给乙方。</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弟八条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甲方负责本协议项下所有可能的考试项目的有关保障双方合作顺利进行的组织协调工作，并有义务确保考试的公正性及安全性。</w:t>
      </w:r>
    </w:p>
    <w:p>
      <w:pPr>
        <w:keepNext w:val="0"/>
        <w:keepLines w:val="0"/>
        <w:pageBreakBefore w:val="0"/>
        <w:widowControl w:val="0"/>
        <w:numPr>
          <w:ilvl w:val="0"/>
          <w:numId w:val="0"/>
        </w:numPr>
        <w:kinsoku/>
        <w:overflowPunct/>
        <w:topLinePunct w:val="0"/>
        <w:autoSpaceDE/>
        <w:autoSpaceDN/>
        <w:bidi w:val="0"/>
        <w:adjustRightInd/>
        <w:snapToGrid/>
        <w:spacing w:after="50" w:line="520" w:lineRule="exact"/>
        <w:ind w:left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第三部分  </w:t>
      </w:r>
      <w:r>
        <w:rPr>
          <w:rFonts w:hint="eastAsia" w:ascii="仿宋_GB2312" w:hAnsi="仿宋_GB2312" w:eastAsia="仿宋_GB2312" w:cs="仿宋_GB2312"/>
          <w:b/>
          <w:bCs/>
          <w:sz w:val="28"/>
          <w:szCs w:val="28"/>
        </w:rPr>
        <w:t>乙方权利义务</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val="en-US" w:eastAsia="zh-CN"/>
        </w:rPr>
        <w:t>负责</w:t>
      </w:r>
      <w:r>
        <w:rPr>
          <w:rFonts w:hint="eastAsia" w:ascii="仿宋_GB2312" w:hAnsi="仿宋_GB2312" w:eastAsia="仿宋_GB2312" w:cs="仿宋_GB2312"/>
          <w:sz w:val="28"/>
          <w:szCs w:val="28"/>
        </w:rPr>
        <w:t>按双方制定的职责分工、业务流程及时间计划去组织、安排考试服务的工作，以保证考试的顺利进行。</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val="en-US" w:eastAsia="zh-CN"/>
        </w:rPr>
        <w:t>负责</w:t>
      </w:r>
      <w:r>
        <w:rPr>
          <w:rFonts w:hint="eastAsia" w:ascii="仿宋_GB2312" w:hAnsi="仿宋_GB2312" w:eastAsia="仿宋_GB2312" w:cs="仿宋_GB2312"/>
          <w:sz w:val="28"/>
          <w:szCs w:val="28"/>
        </w:rPr>
        <w:t>根据甲方制定的考试管理政策对本协议涉及的考站进行培训、管理及技术支持，将考试报名及考试结果数据按要求上报给甲方。</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val="en-US" w:eastAsia="zh-CN"/>
        </w:rPr>
        <w:t>负责</w:t>
      </w:r>
      <w:r>
        <w:rPr>
          <w:rFonts w:hint="eastAsia" w:ascii="仿宋_GB2312" w:hAnsi="仿宋_GB2312" w:eastAsia="仿宋_GB2312" w:cs="仿宋_GB2312"/>
          <w:sz w:val="28"/>
          <w:szCs w:val="28"/>
        </w:rPr>
        <w:t>根据双方约定的数据及信息交互时间，准时反馈数据结果给甲方。</w:t>
      </w:r>
      <w:r>
        <w:rPr>
          <w:rFonts w:hint="eastAsia" w:ascii="仿宋_GB2312" w:hAnsi="仿宋_GB2312" w:eastAsia="仿宋_GB2312" w:cs="仿宋_GB2312"/>
          <w:sz w:val="28"/>
          <w:szCs w:val="28"/>
          <w:lang w:val="en-US" w:eastAsia="zh-CN"/>
        </w:rPr>
        <w:t>如有关数据存在错漏，由乙方在甲方指定期间内负责核实并将最终结果上报甲方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如乙方延误并未按双方约定的时间，</w:t>
      </w:r>
      <w:r>
        <w:rPr>
          <w:rFonts w:hint="eastAsia" w:ascii="仿宋_GB2312" w:hAnsi="仿宋_GB2312" w:eastAsia="仿宋_GB2312" w:cs="仿宋_GB2312"/>
          <w:sz w:val="28"/>
          <w:szCs w:val="28"/>
          <w:lang w:val="en-US" w:eastAsia="zh-CN"/>
        </w:rPr>
        <w:t>由</w:t>
      </w:r>
      <w:r>
        <w:rPr>
          <w:rFonts w:hint="eastAsia" w:ascii="仿宋_GB2312" w:hAnsi="仿宋_GB2312" w:eastAsia="仿宋_GB2312" w:cs="仿宋_GB2312"/>
          <w:sz w:val="28"/>
          <w:szCs w:val="28"/>
        </w:rPr>
        <w:t>此产生的风险由乙方承担。</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lang w:val="en-US" w:eastAsia="zh-CN"/>
        </w:rPr>
        <w:t>第十一条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乙方负责提供考试服务并保证该服务所依托的智能化线上考试系统（机考）的合法性、稳定性。</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val="en-US" w:eastAsia="zh-CN"/>
        </w:rPr>
        <w:t>有责任</w:t>
      </w:r>
      <w:r>
        <w:rPr>
          <w:rFonts w:hint="eastAsia" w:ascii="仿宋_GB2312" w:hAnsi="仿宋_GB2312" w:eastAsia="仿宋_GB2312" w:cs="仿宋_GB2312"/>
          <w:sz w:val="28"/>
          <w:szCs w:val="28"/>
        </w:rPr>
        <w:t>按双方约定的时间及标准将考试结果反馈给甲方。</w:t>
      </w:r>
    </w:p>
    <w:p>
      <w:pPr>
        <w:keepNext w:val="0"/>
        <w:keepLines w:val="0"/>
        <w:pageBreakBefore w:val="0"/>
        <w:widowControl w:val="0"/>
        <w:numPr>
          <w:ilvl w:val="0"/>
          <w:numId w:val="0"/>
        </w:numPr>
        <w:kinsoku/>
        <w:overflowPunct/>
        <w:topLinePunct w:val="0"/>
        <w:autoSpaceDE/>
        <w:autoSpaceDN/>
        <w:bidi w:val="0"/>
        <w:adjustRightInd/>
        <w:snapToGrid/>
        <w:spacing w:after="50" w:line="520" w:lineRule="exact"/>
        <w:ind w:left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第四部分  </w:t>
      </w:r>
      <w:r>
        <w:rPr>
          <w:rFonts w:hint="eastAsia" w:ascii="仿宋_GB2312" w:hAnsi="仿宋_GB2312" w:eastAsia="仿宋_GB2312" w:cs="仿宋_GB2312"/>
          <w:b/>
          <w:bCs/>
          <w:sz w:val="28"/>
          <w:szCs w:val="28"/>
        </w:rPr>
        <w:t>结算条款</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结算单价</w:t>
      </w:r>
      <w:r>
        <w:rPr>
          <w:rFonts w:hint="eastAsia" w:ascii="仿宋_GB2312" w:hAnsi="仿宋_GB2312" w:eastAsia="仿宋_GB2312" w:cs="仿宋_GB2312"/>
          <w:sz w:val="28"/>
          <w:szCs w:val="28"/>
          <w:lang w:val="en-US" w:eastAsia="zh-CN"/>
        </w:rPr>
        <w:t>（含税单价）</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fldChar w:fldCharType="begin"/>
      </w:r>
      <w:r>
        <w:rPr>
          <w:rFonts w:hint="eastAsia" w:ascii="仿宋_GB2312" w:hAnsi="仿宋_GB2312" w:eastAsia="仿宋_GB2312" w:cs="仿宋_GB2312"/>
          <w:sz w:val="28"/>
          <w:szCs w:val="28"/>
          <w:u w:val="single"/>
        </w:rPr>
        <w:instrText xml:space="preserve"> DOCPROPERTY  结算单价  \* MERGEFORMAT </w:instrText>
      </w:r>
      <w:r>
        <w:rPr>
          <w:rFonts w:hint="eastAsia" w:ascii="仿宋_GB2312" w:hAnsi="仿宋_GB2312" w:eastAsia="仿宋_GB2312" w:cs="仿宋_GB2312"/>
          <w:sz w:val="28"/>
          <w:szCs w:val="28"/>
          <w:u w:val="single"/>
        </w:rPr>
        <w:fldChar w:fldCharType="separate"/>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fldChar w:fldCharType="end"/>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元/人。</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按甲方考试前</w:t>
      </w:r>
      <w:r>
        <w:rPr>
          <w:rFonts w:hint="eastAsia" w:ascii="仿宋_GB2312" w:hAnsi="仿宋_GB2312" w:eastAsia="仿宋_GB2312" w:cs="仿宋_GB2312"/>
          <w:sz w:val="28"/>
          <w:szCs w:val="28"/>
          <w:lang w:val="en-US" w:eastAsia="zh-CN"/>
        </w:rPr>
        <w:t>最后一次</w:t>
      </w:r>
      <w:r>
        <w:rPr>
          <w:rFonts w:hint="eastAsia" w:ascii="仿宋_GB2312" w:hAnsi="仿宋_GB2312" w:eastAsia="仿宋_GB2312" w:cs="仿宋_GB2312"/>
          <w:sz w:val="28"/>
          <w:szCs w:val="28"/>
        </w:rPr>
        <w:t>提供的</w:t>
      </w:r>
      <w:r>
        <w:rPr>
          <w:rFonts w:hint="eastAsia" w:ascii="仿宋_GB2312" w:hAnsi="仿宋_GB2312" w:eastAsia="仿宋_GB2312" w:cs="仿宋_GB2312"/>
          <w:sz w:val="28"/>
          <w:szCs w:val="28"/>
          <w:lang w:val="en-US" w:eastAsia="zh-CN"/>
        </w:rPr>
        <w:t>参加考试</w:t>
      </w:r>
      <w:r>
        <w:rPr>
          <w:rFonts w:hint="eastAsia" w:ascii="仿宋_GB2312" w:hAnsi="仿宋_GB2312" w:eastAsia="仿宋_GB2312" w:cs="仿宋_GB2312"/>
          <w:sz w:val="28"/>
          <w:szCs w:val="28"/>
        </w:rPr>
        <w:t>人数结算，乙方需开具增值税专用发票、付款通知书及结算清单给甲方。</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考试结束后，乙方将以后缀为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的邮箱向甲方指定邮箱之一发送考试结算所涉结算信息，甲方应在</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rPr>
        <w:t>个工作日内通过邮件回复确认。确认邮件应内含乙方邮件。</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结算时间：</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1.第一次付款：合同生效后并收到乙方开具的正式发票后30日内向乙方支付合同总额的10%。</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2.第二次付款：招聘笔试完成甲方验收合格并收到乙方开具的发票后30日内向乙方支付合同总额的90%。</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如乙方不按时开具发票，或开具的发票不合法、合规的，或者甲方对结算结果有异议的，甲方有权延迟支付应付款项直至乙方开具合规合格发票、付款通知书及结算清单之日，且不承担任何违法责任。</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结算方式</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甲方以汇款方式支付款项至如下账户：</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全称：</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帐号：  </w:t>
      </w:r>
    </w:p>
    <w:p>
      <w:pPr>
        <w:keepNext w:val="0"/>
        <w:keepLines w:val="0"/>
        <w:pageBreakBefore w:val="0"/>
        <w:widowControl w:val="0"/>
        <w:kinsoku/>
        <w:wordWrap/>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lang w:val="en-US" w:eastAsia="zh-CN"/>
        </w:rPr>
        <w:t>第十八条</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开票信息</w:t>
      </w:r>
    </w:p>
    <w:p>
      <w:pPr>
        <w:keepNext w:val="0"/>
        <w:keepLines w:val="0"/>
        <w:pageBreakBefore w:val="0"/>
        <w:widowControl w:val="0"/>
        <w:kinsoku/>
        <w:wordWrap/>
        <w:overflowPunct/>
        <w:topLinePunct w:val="0"/>
        <w:autoSpaceDE/>
        <w:autoSpaceDN/>
        <w:bidi w:val="0"/>
        <w:adjustRightInd/>
        <w:snapToGrid/>
        <w:spacing w:after="156" w:afterLines="50" w:line="52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纳税人名称:  </w:t>
      </w:r>
      <w:r>
        <w:rPr>
          <w:rFonts w:hint="eastAsia" w:ascii="仿宋_GB2312" w:hAnsi="仿宋_GB2312" w:eastAsia="仿宋_GB2312" w:cs="仿宋_GB2312"/>
          <w:color w:val="000000"/>
          <w:sz w:val="28"/>
          <w:szCs w:val="28"/>
          <w:lang w:val="en-US" w:eastAsia="zh-CN"/>
        </w:rPr>
        <w:t>广西壮族自治区农村信用社联合社</w:t>
      </w:r>
    </w:p>
    <w:p>
      <w:pPr>
        <w:keepNext w:val="0"/>
        <w:keepLines w:val="0"/>
        <w:pageBreakBefore w:val="0"/>
        <w:widowControl w:val="0"/>
        <w:kinsoku/>
        <w:wordWrap/>
        <w:overflowPunct/>
        <w:topLinePunct w:val="0"/>
        <w:autoSpaceDE/>
        <w:autoSpaceDN/>
        <w:bidi w:val="0"/>
        <w:adjustRightInd/>
        <w:snapToGrid/>
        <w:spacing w:after="156" w:afterLines="50" w:line="52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纳税人编码： </w:t>
      </w:r>
      <w:r>
        <w:rPr>
          <w:rFonts w:hint="eastAsia" w:ascii="仿宋_GB2312" w:hAnsi="仿宋_GB2312" w:eastAsia="仿宋_GB2312" w:cs="仿宋_GB2312"/>
          <w:color w:val="000000"/>
          <w:sz w:val="28"/>
          <w:szCs w:val="28"/>
          <w:lang w:val="en-US" w:eastAsia="zh-CN"/>
        </w:rPr>
        <w:t>91450000779137560P</w:t>
      </w:r>
    </w:p>
    <w:p>
      <w:pPr>
        <w:keepNext w:val="0"/>
        <w:keepLines w:val="0"/>
        <w:pageBreakBefore w:val="0"/>
        <w:widowControl w:val="0"/>
        <w:kinsoku/>
        <w:wordWrap/>
        <w:overflowPunct/>
        <w:topLinePunct w:val="0"/>
        <w:autoSpaceDE/>
        <w:autoSpaceDN/>
        <w:bidi w:val="0"/>
        <w:adjustRightInd/>
        <w:snapToGrid/>
        <w:spacing w:after="156" w:afterLines="50" w:line="52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地址： </w:t>
      </w:r>
      <w:r>
        <w:rPr>
          <w:rFonts w:hint="eastAsia" w:ascii="仿宋_GB2312" w:hAnsi="仿宋_GB2312" w:eastAsia="仿宋_GB2312" w:cs="仿宋_GB2312"/>
          <w:color w:val="000000"/>
          <w:sz w:val="28"/>
          <w:szCs w:val="28"/>
          <w:lang w:val="en-US" w:eastAsia="zh-CN"/>
        </w:rPr>
        <w:t>广西南宁市青秀区民族大道148号广西金融广场</w:t>
      </w:r>
    </w:p>
    <w:p>
      <w:pPr>
        <w:keepNext w:val="0"/>
        <w:keepLines w:val="0"/>
        <w:pageBreakBefore w:val="0"/>
        <w:widowControl w:val="0"/>
        <w:kinsoku/>
        <w:wordWrap/>
        <w:overflowPunct/>
        <w:topLinePunct w:val="0"/>
        <w:autoSpaceDE/>
        <w:autoSpaceDN/>
        <w:bidi w:val="0"/>
        <w:adjustRightInd/>
        <w:snapToGrid/>
        <w:spacing w:after="156" w:afterLines="50" w:line="52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联系电话： </w:t>
      </w:r>
      <w:r>
        <w:rPr>
          <w:rFonts w:hint="eastAsia" w:ascii="仿宋_GB2312" w:hAnsi="仿宋_GB2312" w:eastAsia="仿宋_GB2312" w:cs="仿宋_GB2312"/>
          <w:color w:val="000000"/>
          <w:sz w:val="28"/>
          <w:szCs w:val="28"/>
          <w:lang w:val="en-US" w:eastAsia="zh-CN"/>
        </w:rPr>
        <w:t>0771-2351825</w:t>
      </w:r>
    </w:p>
    <w:p>
      <w:pPr>
        <w:keepNext w:val="0"/>
        <w:keepLines w:val="0"/>
        <w:pageBreakBefore w:val="0"/>
        <w:widowControl w:val="0"/>
        <w:kinsoku/>
        <w:wordWrap/>
        <w:overflowPunct/>
        <w:topLinePunct w:val="0"/>
        <w:autoSpaceDE/>
        <w:autoSpaceDN/>
        <w:bidi w:val="0"/>
        <w:adjustRightInd/>
        <w:snapToGrid/>
        <w:spacing w:after="156" w:afterLines="50" w:line="52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开户行名称： </w:t>
      </w:r>
      <w:r>
        <w:rPr>
          <w:rFonts w:hint="eastAsia" w:ascii="仿宋_GB2312" w:hAnsi="仿宋_GB2312" w:eastAsia="仿宋_GB2312" w:cs="仿宋_GB2312"/>
          <w:color w:val="000000"/>
          <w:sz w:val="28"/>
          <w:szCs w:val="28"/>
          <w:lang w:val="en-US" w:eastAsia="zh-CN"/>
        </w:rPr>
        <w:t>南宁市区农村信用合作联社金融广场信用社</w:t>
      </w:r>
    </w:p>
    <w:p>
      <w:pPr>
        <w:keepNext w:val="0"/>
        <w:keepLines w:val="0"/>
        <w:pageBreakBefore w:val="0"/>
        <w:widowControl w:val="0"/>
        <w:kinsoku/>
        <w:wordWrap/>
        <w:overflowPunct/>
        <w:topLinePunct w:val="0"/>
        <w:autoSpaceDE/>
        <w:autoSpaceDN/>
        <w:bidi w:val="0"/>
        <w:adjustRightInd/>
        <w:snapToGrid/>
        <w:spacing w:after="156" w:afterLines="50" w:line="52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开户账号： </w:t>
      </w:r>
      <w:r>
        <w:rPr>
          <w:rFonts w:hint="eastAsia" w:ascii="仿宋_GB2312" w:hAnsi="仿宋_GB2312" w:eastAsia="仿宋_GB2312" w:cs="仿宋_GB2312"/>
          <w:color w:val="000000"/>
          <w:sz w:val="28"/>
          <w:szCs w:val="28"/>
          <w:lang w:val="en-US" w:eastAsia="zh-CN"/>
        </w:rPr>
        <w:t>180012010100001999</w:t>
      </w:r>
    </w:p>
    <w:p>
      <w:pPr>
        <w:keepNext w:val="0"/>
        <w:keepLines w:val="0"/>
        <w:pageBreakBefore w:val="0"/>
        <w:widowControl w:val="0"/>
        <w:numPr>
          <w:ilvl w:val="0"/>
          <w:numId w:val="0"/>
        </w:numPr>
        <w:kinsoku/>
        <w:overflowPunct/>
        <w:topLinePunct w:val="0"/>
        <w:autoSpaceDE/>
        <w:autoSpaceDN/>
        <w:bidi w:val="0"/>
        <w:adjustRightInd/>
        <w:snapToGrid/>
        <w:spacing w:after="156" w:afterLines="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双方均有义务配合提供对方税务机关、审计部门等相关部门所需文件及询证函等。</w:t>
      </w:r>
    </w:p>
    <w:p>
      <w:pPr>
        <w:keepNext w:val="0"/>
        <w:keepLines w:val="0"/>
        <w:pageBreakBefore w:val="0"/>
        <w:widowControl w:val="0"/>
        <w:numPr>
          <w:ilvl w:val="0"/>
          <w:numId w:val="0"/>
        </w:numPr>
        <w:kinsoku/>
        <w:overflowPunct/>
        <w:topLinePunct w:val="0"/>
        <w:autoSpaceDE/>
        <w:autoSpaceDN/>
        <w:bidi w:val="0"/>
        <w:adjustRightInd/>
        <w:snapToGrid/>
        <w:spacing w:after="50" w:line="520" w:lineRule="exact"/>
        <w:ind w:left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第五部分  </w:t>
      </w:r>
      <w:r>
        <w:rPr>
          <w:rFonts w:hint="eastAsia" w:ascii="仿宋_GB2312" w:hAnsi="仿宋_GB2312" w:eastAsia="仿宋_GB2312" w:cs="仿宋_GB2312"/>
          <w:b/>
          <w:bCs/>
          <w:sz w:val="28"/>
          <w:szCs w:val="28"/>
        </w:rPr>
        <w:t>知识产权与保密</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第二十条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甲方对其提供的所有资料、信息等拥有绝对的知识产权，乙方对其提供的培训视频、考试系统、考试管理平台等软件系统和专有技术拥有绝对的知识产权，双方均承诺尊重与保护对方的知识产权。</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第二十一条</w:t>
      </w:r>
      <w:r>
        <w:rPr>
          <w:rFonts w:hint="eastAsia" w:ascii="仿宋_GB2312" w:hAnsi="仿宋_GB2312" w:eastAsia="仿宋_GB2312" w:cs="仿宋_GB2312"/>
          <w:sz w:val="28"/>
          <w:szCs w:val="28"/>
          <w:lang w:val="en-US" w:eastAsia="zh-CN"/>
        </w:rPr>
        <w:t xml:space="preserve">  乙方应当确保考试安全，防止因人为、系统等原因导致试题泄露风险，并由此承担甲方全部经济、声誉损失。</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第二十二条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乙方提供的考试内容版权均属于乙方或相关机构。</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lang w:val="en-US" w:eastAsia="zh-CN"/>
        </w:rPr>
        <w:t>第二十三条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highlight w:val="none"/>
        </w:rPr>
        <w:t>为推进和执行本协议所涉事务，各方均有权在其宣传推广材料中使用对方的标识。</w:t>
      </w:r>
      <w:r>
        <w:rPr>
          <w:rFonts w:hint="eastAsia" w:ascii="仿宋_GB2312" w:hAnsi="仿宋_GB2312" w:eastAsia="仿宋_GB2312" w:cs="仿宋_GB2312"/>
          <w:sz w:val="28"/>
          <w:szCs w:val="28"/>
          <w:highlight w:val="none"/>
          <w:lang w:val="en-US" w:eastAsia="zh-CN"/>
        </w:rPr>
        <w:t>协议期外非经书面同意，不得使用对方标识。</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第二十四条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双方各自对其因本协议下的合作而获知的对方的秘密信息承担保密义务。</w:t>
      </w:r>
    </w:p>
    <w:p>
      <w:pPr>
        <w:keepNext w:val="0"/>
        <w:keepLines w:val="0"/>
        <w:pageBreakBefore w:val="0"/>
        <w:widowControl w:val="0"/>
        <w:numPr>
          <w:ilvl w:val="0"/>
          <w:numId w:val="0"/>
        </w:numPr>
        <w:kinsoku/>
        <w:overflowPunct/>
        <w:topLinePunct w:val="0"/>
        <w:autoSpaceDE/>
        <w:autoSpaceDN/>
        <w:bidi w:val="0"/>
        <w:adjustRightInd/>
        <w:snapToGrid/>
        <w:spacing w:after="50" w:line="520" w:lineRule="exact"/>
        <w:ind w:left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第六部分  </w:t>
      </w:r>
      <w:r>
        <w:rPr>
          <w:rFonts w:hint="eastAsia" w:ascii="仿宋_GB2312" w:hAnsi="仿宋_GB2312" w:eastAsia="仿宋_GB2312" w:cs="仿宋_GB2312"/>
          <w:b/>
          <w:bCs/>
          <w:sz w:val="28"/>
          <w:szCs w:val="28"/>
        </w:rPr>
        <w:t>违约责任</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第二十五条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任何一方违反本协议的约定，应赔偿由此给对方造成的损失。赔偿金额应不超过本协议下涉及的服务费用。</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 xml:space="preserve">第二十六条  </w:t>
      </w:r>
      <w:r>
        <w:rPr>
          <w:rFonts w:hint="eastAsia" w:ascii="仿宋_GB2312" w:hAnsi="仿宋_GB2312" w:eastAsia="仿宋_GB2312" w:cs="仿宋_GB2312"/>
          <w:sz w:val="28"/>
          <w:szCs w:val="28"/>
          <w:lang w:val="en-US" w:eastAsia="zh-CN"/>
        </w:rPr>
        <w:t>如乙方无法正常提供服务，由此产生的导致重新考试的责任及相关费用由乙方承担。</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第二十七条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非免责情形下，甲方未在约定的期限内向乙方支付约定费用的，应每日按未付款额的3‰向乙方支付滞纳金。</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第二十八条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非免责情形下，乙方未按约定向甲方提供相应服务的，应每日按延迟提供服务部分折算的价值的3‰向甲方支付违约金。</w:t>
      </w:r>
    </w:p>
    <w:p>
      <w:pPr>
        <w:keepNext w:val="0"/>
        <w:keepLines w:val="0"/>
        <w:pageBreakBefore w:val="0"/>
        <w:widowControl w:val="0"/>
        <w:numPr>
          <w:ilvl w:val="0"/>
          <w:numId w:val="0"/>
        </w:numPr>
        <w:kinsoku/>
        <w:overflowPunct/>
        <w:topLinePunct w:val="0"/>
        <w:autoSpaceDE/>
        <w:autoSpaceDN/>
        <w:bidi w:val="0"/>
        <w:adjustRightInd/>
        <w:snapToGrid/>
        <w:spacing w:after="50" w:line="52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第七部分  </w:t>
      </w:r>
      <w:r>
        <w:rPr>
          <w:rFonts w:hint="eastAsia" w:ascii="仿宋_GB2312" w:hAnsi="仿宋_GB2312" w:eastAsia="仿宋_GB2312" w:cs="仿宋_GB2312"/>
          <w:b/>
          <w:bCs/>
          <w:sz w:val="28"/>
          <w:szCs w:val="28"/>
        </w:rPr>
        <w:t>协议期限和终止</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第二十九条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本协议</w:t>
      </w:r>
      <w:r>
        <w:rPr>
          <w:rFonts w:hint="eastAsia" w:ascii="仿宋_GB2312" w:hAnsi="仿宋_GB2312" w:eastAsia="仿宋_GB2312" w:cs="仿宋_GB2312"/>
          <w:sz w:val="28"/>
          <w:szCs w:val="28"/>
          <w:lang w:val="en-US" w:eastAsia="zh-CN"/>
        </w:rPr>
        <w:t>自双方法定代表人（或授权代表）签名并加盖公章之日起生效，</w:t>
      </w:r>
      <w:r>
        <w:rPr>
          <w:rFonts w:hint="eastAsia" w:ascii="仿宋_GB2312" w:hAnsi="仿宋_GB2312" w:eastAsia="仿宋_GB2312" w:cs="仿宋_GB2312"/>
          <w:sz w:val="28"/>
          <w:szCs w:val="28"/>
        </w:rPr>
        <w:t>有效期至</w:t>
      </w:r>
      <w:r>
        <w:rPr>
          <w:rFonts w:hint="eastAsia" w:ascii="仿宋_GB2312" w:hAnsi="仿宋_GB2312" w:eastAsia="仿宋_GB2312" w:cs="仿宋_GB2312"/>
          <w:sz w:val="28"/>
          <w:szCs w:val="28"/>
          <w:u w:val="single"/>
        </w:rPr>
        <w:t xml:space="preserve">    年    月    日</w:t>
      </w:r>
      <w:r>
        <w:rPr>
          <w:rFonts w:hint="eastAsia" w:ascii="仿宋_GB2312" w:hAnsi="仿宋_GB2312" w:eastAsia="仿宋_GB2312" w:cs="仿宋_GB2312"/>
          <w:sz w:val="28"/>
          <w:szCs w:val="28"/>
        </w:rPr>
        <w:t>，期满即行终止。</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第三十条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任一方破产或停业的，本协议自行终止；双方协商一致，可提前解除本协议；任何一方严重违反本协议，经另一方书面通知后三个月内仍未补正的，另一方有权单方面终止本协议。</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第三十一条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本协议终止不影响本协议知识产权与保密条款效力。</w:t>
      </w:r>
    </w:p>
    <w:p>
      <w:pPr>
        <w:keepNext w:val="0"/>
        <w:keepLines w:val="0"/>
        <w:pageBreakBefore w:val="0"/>
        <w:widowControl w:val="0"/>
        <w:numPr>
          <w:ilvl w:val="0"/>
          <w:numId w:val="0"/>
        </w:numPr>
        <w:kinsoku/>
        <w:overflowPunct/>
        <w:topLinePunct w:val="0"/>
        <w:autoSpaceDE/>
        <w:autoSpaceDN/>
        <w:bidi w:val="0"/>
        <w:adjustRightInd/>
        <w:snapToGrid/>
        <w:spacing w:after="50" w:line="520" w:lineRule="exact"/>
        <w:ind w:left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第七部分  </w:t>
      </w:r>
      <w:r>
        <w:rPr>
          <w:rFonts w:hint="eastAsia" w:ascii="仿宋_GB2312" w:hAnsi="仿宋_GB2312" w:eastAsia="仿宋_GB2312" w:cs="仿宋_GB2312"/>
          <w:b/>
          <w:bCs/>
          <w:sz w:val="28"/>
          <w:szCs w:val="28"/>
        </w:rPr>
        <w:t>其他</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第三十二条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在双方合作的深入开展中，如遇必要对协议有所修改和补充时，双方可共同协商和签订补充协议，双方签订的补充协议与本协议同具法律效力。</w:t>
      </w:r>
    </w:p>
    <w:p>
      <w:pPr>
        <w:keepNext w:val="0"/>
        <w:keepLines w:val="0"/>
        <w:pageBreakBefore w:val="0"/>
        <w:widowControl w:val="0"/>
        <w:kinsoku/>
        <w:overflowPunct/>
        <w:topLinePunct w:val="0"/>
        <w:autoSpaceDE/>
        <w:autoSpaceDN/>
        <w:bidi w:val="0"/>
        <w:adjustRightInd/>
        <w:snapToGrid/>
        <w:spacing w:after="50"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第三十三条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本协议及其附件一式两份，双方各执一份，同具法律效力。</w:t>
      </w:r>
    </w:p>
    <w:p>
      <w:pPr>
        <w:keepNext w:val="0"/>
        <w:keepLines w:val="0"/>
        <w:pageBreakBefore w:val="0"/>
        <w:widowControl w:val="0"/>
        <w:kinsoku/>
        <w:overflowPunct/>
        <w:topLinePunct w:val="0"/>
        <w:autoSpaceDE/>
        <w:autoSpaceDN/>
        <w:bidi w:val="0"/>
        <w:adjustRightInd/>
        <w:snapToGrid/>
        <w:spacing w:after="156" w:afterLines="50" w:line="520" w:lineRule="exact"/>
        <w:textAlignment w:val="auto"/>
        <w:rPr>
          <w:ins w:id="0" w:author="Leon Liu" w:date="2015-11-30T15:37:00Z"/>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adjustRightInd/>
        <w:snapToGrid/>
        <w:spacing w:after="156" w:afterLines="50" w:line="520" w:lineRule="exact"/>
        <w:ind w:right="300"/>
        <w:textAlignment w:val="auto"/>
        <w:rPr>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adjustRightInd/>
        <w:snapToGrid/>
        <w:spacing w:after="156" w:afterLines="50" w:line="520" w:lineRule="exact"/>
        <w:ind w:right="3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公章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广西壮族             </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公章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val="0"/>
        <w:overflowPunct/>
        <w:topLinePunct w:val="0"/>
        <w:autoSpaceDE/>
        <w:autoSpaceDN/>
        <w:bidi w:val="0"/>
        <w:adjustRightInd/>
        <w:snapToGrid/>
        <w:spacing w:after="156" w:afterLines="50" w:line="520" w:lineRule="exact"/>
        <w:ind w:right="3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lang w:val="en-US" w:eastAsia="zh-CN"/>
        </w:rPr>
        <w:t>自治区农村信用社联合社</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val="0"/>
        <w:overflowPunct/>
        <w:topLinePunct w:val="0"/>
        <w:autoSpaceDE/>
        <w:autoSpaceDN/>
        <w:bidi w:val="0"/>
        <w:adjustRightInd/>
        <w:snapToGrid/>
        <w:spacing w:after="156" w:afterLines="50" w:line="520" w:lineRule="exact"/>
        <w:ind w:right="3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授权代表（签字）：</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授权代表（签字）：</w:t>
      </w:r>
      <w:r>
        <w:rPr>
          <w:rFonts w:hint="eastAsia" w:ascii="仿宋_GB2312" w:hAnsi="仿宋_GB2312" w:eastAsia="仿宋_GB2312" w:cs="仿宋_GB2312"/>
          <w:sz w:val="28"/>
          <w:szCs w:val="28"/>
        </w:rPr>
        <w:t xml:space="preserve"> </w:t>
      </w:r>
    </w:p>
    <w:p>
      <w:pPr>
        <w:keepNext w:val="0"/>
        <w:keepLines w:val="0"/>
        <w:pageBreakBefore w:val="0"/>
        <w:widowControl w:val="0"/>
        <w:kinsoku/>
        <w:overflowPunct/>
        <w:topLinePunct w:val="0"/>
        <w:autoSpaceDE/>
        <w:autoSpaceDN/>
        <w:bidi w:val="0"/>
        <w:adjustRightInd/>
        <w:snapToGrid/>
        <w:spacing w:after="156" w:afterLines="50"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地址：广西南宁市民族大道          地址</w:t>
      </w:r>
      <w:r>
        <w:rPr>
          <w:rFonts w:hint="eastAsia" w:ascii="仿宋_GB2312" w:hAnsi="仿宋_GB2312" w:eastAsia="仿宋_GB2312" w:cs="仿宋_GB2312"/>
          <w:sz w:val="28"/>
          <w:szCs w:val="28"/>
        </w:rPr>
        <w:t>：</w:t>
      </w:r>
    </w:p>
    <w:p>
      <w:pPr>
        <w:keepNext w:val="0"/>
        <w:keepLines w:val="0"/>
        <w:pageBreakBefore w:val="0"/>
        <w:widowControl w:val="0"/>
        <w:kinsoku/>
        <w:overflowPunct/>
        <w:topLinePunct w:val="0"/>
        <w:autoSpaceDE/>
        <w:autoSpaceDN/>
        <w:bidi w:val="0"/>
        <w:adjustRightInd/>
        <w:snapToGrid/>
        <w:spacing w:after="156" w:afterLines="50"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148号</w:t>
      </w:r>
      <w:r>
        <w:rPr>
          <w:rFonts w:hint="eastAsia" w:ascii="仿宋_GB2312" w:hAnsi="仿宋_GB2312" w:eastAsia="仿宋_GB2312" w:cs="仿宋_GB2312"/>
          <w:sz w:val="28"/>
          <w:szCs w:val="28"/>
        </w:rPr>
        <w:t xml:space="preserve">                            </w:t>
      </w:r>
    </w:p>
    <w:p>
      <w:pPr>
        <w:keepNext w:val="0"/>
        <w:keepLines w:val="0"/>
        <w:pageBreakBefore w:val="0"/>
        <w:widowControl w:val="0"/>
        <w:kinsoku/>
        <w:overflowPunct/>
        <w:topLinePunct w:val="0"/>
        <w:autoSpaceDE/>
        <w:autoSpaceDN/>
        <w:bidi w:val="0"/>
        <w:adjustRightInd/>
        <w:snapToGrid/>
        <w:spacing w:after="156" w:afterLines="50" w:line="520" w:lineRule="exact"/>
        <w:textAlignment w:val="auto"/>
      </w:pPr>
      <w:r>
        <w:rPr>
          <w:rFonts w:hint="eastAsia" w:ascii="仿宋_GB2312" w:hAnsi="仿宋_GB2312" w:eastAsia="仿宋_GB2312" w:cs="仿宋_GB2312"/>
          <w:sz w:val="28"/>
          <w:szCs w:val="28"/>
        </w:rPr>
        <w:t xml:space="preserve">日期：      </w:t>
      </w:r>
      <w:r>
        <w:rPr>
          <w:rFonts w:hint="eastAsia" w:ascii="仿宋_GB2312" w:hAnsi="仿宋_GB2312" w:eastAsia="仿宋_GB2312" w:cs="仿宋_GB2312"/>
          <w:sz w:val="28"/>
          <w:szCs w:val="28"/>
          <w:lang w:val="en-US" w:eastAsia="zh-CN"/>
        </w:rPr>
        <w:t>年  月  日</w:t>
      </w:r>
      <w:r>
        <w:rPr>
          <w:rFonts w:hint="eastAsia" w:ascii="仿宋_GB2312" w:hAnsi="仿宋_GB2312" w:eastAsia="仿宋_GB2312" w:cs="仿宋_GB2312"/>
          <w:sz w:val="28"/>
          <w:szCs w:val="28"/>
        </w:rPr>
        <w:t xml:space="preserve">            日期：       </w:t>
      </w:r>
      <w:r>
        <w:rPr>
          <w:rFonts w:hint="eastAsia" w:ascii="仿宋_GB2312" w:hAnsi="仿宋_GB2312" w:eastAsia="仿宋_GB2312" w:cs="仿宋_GB2312"/>
          <w:sz w:val="28"/>
          <w:szCs w:val="28"/>
          <w:lang w:val="en-US" w:eastAsia="zh-CN"/>
        </w:rPr>
        <w:t>年  月  日</w:t>
      </w:r>
    </w:p>
    <w:p>
      <w:pPr>
        <w:pageBreakBefore w:val="0"/>
        <w:kinsoku/>
        <w:wordWrap/>
        <w:overflowPunct/>
        <w:topLinePunct w:val="0"/>
        <w:bidi w:val="0"/>
        <w:spacing w:line="520" w:lineRule="exact"/>
        <w:jc w:val="center"/>
        <w:outlineLvl w:val="0"/>
        <w:rPr>
          <w:rFonts w:hint="eastAsia" w:ascii="仿宋_GB2312" w:hAnsi="仿宋_GB2312" w:eastAsia="仿宋_GB2312" w:cs="仿宋_GB2312"/>
          <w:b/>
          <w:sz w:val="32"/>
          <w:szCs w:val="32"/>
        </w:rPr>
      </w:pPr>
    </w:p>
    <w:p>
      <w:pPr>
        <w:pageBreakBefore w:val="0"/>
        <w:kinsoku/>
        <w:wordWrap/>
        <w:overflowPunct/>
        <w:topLinePunct w:val="0"/>
        <w:bidi w:val="0"/>
        <w:spacing w:line="520" w:lineRule="exact"/>
        <w:jc w:val="center"/>
        <w:outlineLvl w:val="0"/>
        <w:rPr>
          <w:rFonts w:hint="eastAsia" w:ascii="仿宋_GB2312" w:hAnsi="仿宋_GB2312" w:eastAsia="仿宋_GB2312" w:cs="仿宋_GB2312"/>
          <w:b/>
          <w:sz w:val="32"/>
          <w:szCs w:val="32"/>
        </w:rPr>
      </w:pPr>
    </w:p>
    <w:p>
      <w:pPr>
        <w:pageBreakBefore w:val="0"/>
        <w:kinsoku/>
        <w:wordWrap/>
        <w:overflowPunct/>
        <w:topLinePunct w:val="0"/>
        <w:bidi w:val="0"/>
        <w:spacing w:line="520" w:lineRule="exact"/>
        <w:jc w:val="center"/>
        <w:outlineLvl w:val="0"/>
        <w:rPr>
          <w:rFonts w:hint="eastAsia" w:ascii="仿宋_GB2312" w:hAnsi="仿宋_GB2312" w:eastAsia="仿宋_GB2312" w:cs="仿宋_GB2312"/>
          <w:b/>
          <w:sz w:val="32"/>
          <w:szCs w:val="32"/>
        </w:rPr>
      </w:pPr>
    </w:p>
    <w:p>
      <w:pPr>
        <w:pageBreakBefore w:val="0"/>
        <w:kinsoku/>
        <w:wordWrap/>
        <w:overflowPunct/>
        <w:topLinePunct w:val="0"/>
        <w:bidi w:val="0"/>
        <w:spacing w:line="520" w:lineRule="exact"/>
        <w:jc w:val="center"/>
        <w:outlineLvl w:val="0"/>
        <w:rPr>
          <w:rFonts w:hint="eastAsia" w:ascii="仿宋_GB2312" w:hAnsi="仿宋_GB2312" w:eastAsia="仿宋_GB2312" w:cs="仿宋_GB2312"/>
          <w:b/>
          <w:sz w:val="32"/>
          <w:szCs w:val="32"/>
        </w:rPr>
      </w:pPr>
    </w:p>
    <w:p>
      <w:pPr>
        <w:keepNext/>
        <w:keepLines/>
        <w:pageBreakBefore w:val="0"/>
        <w:numPr>
          <w:ilvl w:val="0"/>
          <w:numId w:val="0"/>
        </w:numPr>
        <w:kinsoku/>
        <w:wordWrap/>
        <w:overflowPunct/>
        <w:topLinePunct w:val="0"/>
        <w:bidi w:val="0"/>
        <w:adjustRightInd w:val="0"/>
        <w:snapToGrid w:val="0"/>
        <w:spacing w:line="240" w:lineRule="auto"/>
        <w:jc w:val="center"/>
        <w:outlineLvl w:val="0"/>
        <w:rPr>
          <w:rFonts w:hint="eastAsia" w:ascii="黑体" w:hAnsi="黑体" w:eastAsia="黑体" w:cs="黑体"/>
          <w:b w:val="0"/>
          <w:bCs w:val="0"/>
          <w:kern w:val="2"/>
          <w:sz w:val="40"/>
          <w:szCs w:val="40"/>
          <w:lang w:val="en-US" w:eastAsia="zh-CN" w:bidi="ar-SA"/>
        </w:rPr>
      </w:pPr>
      <w:r>
        <w:rPr>
          <w:rFonts w:hint="eastAsia" w:ascii="黑体" w:hAnsi="黑体" w:eastAsia="黑体" w:cs="黑体"/>
          <w:b w:val="0"/>
          <w:bCs w:val="0"/>
          <w:kern w:val="2"/>
          <w:sz w:val="40"/>
          <w:szCs w:val="40"/>
          <w:lang w:val="en-US" w:eastAsia="zh-CN" w:bidi="ar-SA"/>
        </w:rPr>
        <w:t>第五章  评审标准及方法</w:t>
      </w:r>
      <w:bookmarkStart w:id="4" w:name="_Toc442212286"/>
      <w:bookmarkStart w:id="5" w:name="_Toc442214688"/>
    </w:p>
    <w:p>
      <w:pPr>
        <w:keepNext/>
        <w:keepLines/>
        <w:pageBreakBefore w:val="0"/>
        <w:numPr>
          <w:ilvl w:val="0"/>
          <w:numId w:val="0"/>
        </w:numPr>
        <w:kinsoku/>
        <w:wordWrap/>
        <w:overflowPunct/>
        <w:topLinePunct w:val="0"/>
        <w:bidi w:val="0"/>
        <w:adjustRightInd w:val="0"/>
        <w:snapToGrid w:val="0"/>
        <w:spacing w:line="240" w:lineRule="auto"/>
        <w:ind w:firstLine="643" w:firstLineChars="200"/>
        <w:outlineLvl w:val="0"/>
        <w:rPr>
          <w:rFonts w:hint="eastAsia" w:ascii="仿宋_GB2312" w:hAnsi="仿宋_GB2312" w:eastAsia="仿宋_GB2312" w:cs="仿宋_GB2312"/>
          <w:b/>
          <w:sz w:val="32"/>
          <w:szCs w:val="32"/>
        </w:rPr>
      </w:pPr>
    </w:p>
    <w:p>
      <w:pPr>
        <w:keepNext/>
        <w:keepLines/>
        <w:pageBreakBefore w:val="0"/>
        <w:kinsoku/>
        <w:wordWrap/>
        <w:overflowPunct/>
        <w:topLinePunct w:val="0"/>
        <w:bidi w:val="0"/>
        <w:adjustRightInd w:val="0"/>
        <w:snapToGrid w:val="0"/>
        <w:spacing w:line="520" w:lineRule="exact"/>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一、评标原则</w:t>
      </w:r>
    </w:p>
    <w:p>
      <w:pPr>
        <w:keepNext/>
        <w:keepLines/>
        <w:pageBreakBefore w:val="0"/>
        <w:kinsoku/>
        <w:wordWrap/>
        <w:overflowPunct/>
        <w:topLinePunct w:val="0"/>
        <w:bidi w:val="0"/>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（一）评委构成：本采购项目的谈判小组评委由采购人根据采购内容特点确定，成员人数为5人及以上单数。</w:t>
      </w:r>
    </w:p>
    <w:p>
      <w:pPr>
        <w:keepNext/>
        <w:keepLines/>
        <w:pageBreakBefore w:val="0"/>
        <w:kinsoku/>
        <w:wordWrap/>
        <w:overflowPunct/>
        <w:topLinePunct w:val="0"/>
        <w:bidi w:val="0"/>
        <w:adjustRightInd w:val="0"/>
        <w:snapToGrid w:val="0"/>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（二）评标依据</w:t>
      </w:r>
      <w:r>
        <w:rPr>
          <w:rFonts w:hint="eastAsia" w:ascii="仿宋_GB2312" w:hAnsi="仿宋_GB2312" w:eastAsia="仿宋_GB2312" w:cs="仿宋_GB2312"/>
          <w:sz w:val="32"/>
          <w:szCs w:val="32"/>
          <w:lang w:eastAsia="zh-CN"/>
        </w:rPr>
        <w:t>及方式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谈判小组从质量和服务均能满足采购文件实质性影响要求的服务商中，按照最后报价由低到高的顺序进行得分排序。</w:t>
      </w:r>
    </w:p>
    <w:p>
      <w:pPr>
        <w:keepNext/>
        <w:keepLines/>
        <w:pageBreakBefore w:val="0"/>
        <w:kinsoku/>
        <w:wordWrap/>
        <w:overflowPunct/>
        <w:topLinePunct w:val="0"/>
        <w:bidi w:val="0"/>
        <w:adjustRightInd w:val="0"/>
        <w:snapToGrid w:val="0"/>
        <w:spacing w:line="520" w:lineRule="exact"/>
        <w:ind w:firstLine="643" w:firstLineChars="200"/>
        <w:outlineLvl w:val="0"/>
        <w:rPr>
          <w:rFonts w:hint="eastAsia" w:ascii="仿宋_GB2312" w:hAnsi="仿宋_GB2312" w:eastAsia="仿宋_GB2312" w:cs="仿宋_GB2312"/>
          <w:b/>
          <w:sz w:val="32"/>
          <w:szCs w:val="32"/>
        </w:rPr>
      </w:pPr>
      <w:bookmarkStart w:id="6" w:name="_Toc442212287"/>
      <w:bookmarkStart w:id="7" w:name="_Toc442214689"/>
      <w:r>
        <w:rPr>
          <w:rFonts w:hint="eastAsia" w:ascii="仿宋_GB2312" w:hAnsi="仿宋_GB2312" w:eastAsia="仿宋_GB2312" w:cs="仿宋_GB2312"/>
          <w:b/>
          <w:sz w:val="32"/>
          <w:szCs w:val="32"/>
        </w:rPr>
        <w:t>二、投标资格和符合性审查</w:t>
      </w:r>
      <w:bookmarkEnd w:id="6"/>
      <w:bookmarkEnd w:id="7"/>
    </w:p>
    <w:p>
      <w:pPr>
        <w:keepNext/>
        <w:keepLines/>
        <w:pageBreakBefore w:val="0"/>
        <w:kinsoku/>
        <w:wordWrap/>
        <w:overflowPunct/>
        <w:topLinePunct w:val="0"/>
        <w:bidi w:val="0"/>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谈判小组评委对参加谈判供应商的响应文件进行审查，是否存在本谈判文件废标的情况，是否存在实质上不响应谈判文件项目需求要求的情况。通过审查的参加谈判供应商方能进入详评。</w:t>
      </w:r>
    </w:p>
    <w:p>
      <w:pPr>
        <w:keepNext/>
        <w:keepLines/>
        <w:pageBreakBefore w:val="0"/>
        <w:kinsoku/>
        <w:wordWrap/>
        <w:overflowPunct/>
        <w:topLinePunct w:val="0"/>
        <w:bidi w:val="0"/>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（一）资格审查：参加本次谈判的供应商均通过资格后审方式获得谈判资格，资格审查不合格的响应文件将无法进入详评。</w:t>
      </w:r>
    </w:p>
    <w:p>
      <w:pPr>
        <w:keepNext/>
        <w:keepLines/>
        <w:pageBreakBefore w:val="0"/>
        <w:kinsoku/>
        <w:wordWrap/>
        <w:overflowPunct/>
        <w:topLinePunct w:val="0"/>
        <w:bidi w:val="0"/>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（二）符合性审查：参加谈判供应商的响应文件应实质上响应招标文件的要求，应与谈判文件的有关条款、条件及规定相符，无明显差异或保留，实质上不响应谈判文件要求的投标将无法</w:t>
      </w:r>
      <w:r>
        <w:rPr>
          <w:rFonts w:hint="eastAsia" w:ascii="仿宋_GB2312" w:hAnsi="仿宋_GB2312" w:eastAsia="仿宋_GB2312" w:cs="仿宋_GB2312"/>
          <w:sz w:val="32"/>
          <w:szCs w:val="32"/>
          <w:lang w:eastAsia="zh-CN"/>
        </w:rPr>
        <w:t>中标</w:t>
      </w:r>
      <w:r>
        <w:rPr>
          <w:rFonts w:hint="eastAsia" w:ascii="仿宋_GB2312" w:hAnsi="仿宋_GB2312" w:eastAsia="仿宋_GB2312" w:cs="仿宋_GB2312"/>
          <w:sz w:val="32"/>
          <w:szCs w:val="32"/>
        </w:rPr>
        <w:t>。</w:t>
      </w:r>
    </w:p>
    <w:p>
      <w:pPr>
        <w:keepNext/>
        <w:keepLines/>
        <w:pageBreakBefore w:val="0"/>
        <w:kinsoku/>
        <w:wordWrap/>
        <w:overflowPunct/>
        <w:topLinePunct w:val="0"/>
        <w:bidi w:val="0"/>
        <w:adjustRightInd w:val="0"/>
        <w:snapToGrid w:val="0"/>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、中标推荐原则</w:t>
      </w:r>
    </w:p>
    <w:p>
      <w:pPr>
        <w:keepNext/>
        <w:keepLines/>
        <w:pageBreakBefore w:val="0"/>
        <w:kinsoku/>
        <w:wordWrap/>
        <w:overflowPunct/>
        <w:topLinePunct w:val="0"/>
        <w:bidi w:val="0"/>
        <w:adjustRightInd w:val="0"/>
        <w:snapToGrid w:val="0"/>
        <w:spacing w:line="520" w:lineRule="exact"/>
        <w:ind w:firstLine="640" w:firstLineChars="200"/>
        <w:rPr>
          <w:rFonts w:hint="eastAsia" w:ascii="仿宋_GB2312" w:hAnsi="仿宋_GB2312" w:eastAsia="仿宋_GB2312" w:cs="仿宋_GB2312"/>
          <w:sz w:val="32"/>
          <w:szCs w:val="32"/>
          <w:highlight w:val="cyan"/>
        </w:rPr>
      </w:pPr>
      <w:r>
        <w:rPr>
          <w:rFonts w:hint="eastAsia" w:ascii="仿宋_GB2312" w:hAnsi="仿宋_GB2312" w:eastAsia="仿宋_GB2312" w:cs="仿宋_GB2312"/>
          <w:sz w:val="32"/>
          <w:szCs w:val="32"/>
          <w:lang w:val="en-US" w:eastAsia="zh-CN"/>
        </w:rPr>
        <w:t>在满足技术和服务需求的前提下，经</w:t>
      </w:r>
      <w:r>
        <w:rPr>
          <w:rFonts w:hint="eastAsia" w:ascii="仿宋_GB2312" w:hAnsi="仿宋_GB2312" w:eastAsia="仿宋_GB2312" w:cs="仿宋_GB2312"/>
          <w:sz w:val="32"/>
          <w:szCs w:val="32"/>
        </w:rPr>
        <w:t>谈判小组综合审议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lang w:eastAsia="zh-CN"/>
        </w:rPr>
        <w:t>最后报价</w:t>
      </w:r>
      <w:r>
        <w:rPr>
          <w:rFonts w:hint="eastAsia" w:ascii="仿宋_GB2312" w:hAnsi="仿宋_GB2312" w:eastAsia="仿宋_GB2312" w:cs="仿宋_GB2312"/>
          <w:sz w:val="32"/>
          <w:szCs w:val="32"/>
        </w:rPr>
        <w:t>由低到高顺序排列</w:t>
      </w:r>
      <w:r>
        <w:rPr>
          <w:rFonts w:hint="eastAsia" w:ascii="仿宋_GB2312" w:hAnsi="仿宋_GB2312" w:eastAsia="仿宋_GB2312" w:cs="仿宋_GB2312"/>
          <w:sz w:val="32"/>
          <w:szCs w:val="32"/>
          <w:lang w:val="en-US" w:eastAsia="zh-CN"/>
        </w:rPr>
        <w:t>提出</w:t>
      </w:r>
      <w:r>
        <w:rPr>
          <w:rFonts w:hint="eastAsia" w:ascii="仿宋_GB2312" w:hAnsi="仿宋_GB2312" w:eastAsia="仿宋_GB2312" w:cs="仿宋_GB2312"/>
          <w:sz w:val="32"/>
          <w:szCs w:val="32"/>
        </w:rPr>
        <w:t>成交</w:t>
      </w:r>
      <w:r>
        <w:rPr>
          <w:rFonts w:hint="eastAsia" w:ascii="仿宋_GB2312" w:hAnsi="仿宋_GB2312" w:eastAsia="仿宋_GB2312" w:cs="仿宋_GB2312"/>
          <w:sz w:val="32"/>
          <w:szCs w:val="32"/>
          <w:lang w:val="en-US" w:eastAsia="zh-CN"/>
        </w:rPr>
        <w:t>候选</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en-US" w:eastAsia="zh-CN"/>
        </w:rPr>
        <w:t>报区联社领导审定。</w:t>
      </w:r>
    </w:p>
    <w:bookmarkEnd w:id="4"/>
    <w:bookmarkEnd w:id="5"/>
    <w:p>
      <w:pPr>
        <w:keepNext/>
        <w:keepLines/>
        <w:pageBreakBefore w:val="0"/>
        <w:numPr>
          <w:ilvl w:val="0"/>
          <w:numId w:val="0"/>
        </w:numPr>
        <w:kinsoku/>
        <w:wordWrap/>
        <w:overflowPunct/>
        <w:topLinePunct w:val="0"/>
        <w:bidi w:val="0"/>
        <w:adjustRightInd w:val="0"/>
        <w:snapToGrid w:val="0"/>
        <w:spacing w:line="520" w:lineRule="exact"/>
        <w:jc w:val="both"/>
        <w:outlineLvl w:val="1"/>
        <w:rPr>
          <w:rFonts w:hint="eastAsia" w:ascii="黑体" w:hAnsi="黑体" w:eastAsia="黑体" w:cs="黑体"/>
          <w:sz w:val="40"/>
          <w:szCs w:val="40"/>
          <w:lang w:val="en-US" w:eastAsia="zh-CN"/>
        </w:rPr>
      </w:pPr>
    </w:p>
    <w:p>
      <w:pPr>
        <w:keepNext/>
        <w:keepLines/>
        <w:pageBreakBefore w:val="0"/>
        <w:numPr>
          <w:ilvl w:val="0"/>
          <w:numId w:val="0"/>
        </w:numPr>
        <w:kinsoku/>
        <w:wordWrap/>
        <w:overflowPunct/>
        <w:topLinePunct w:val="0"/>
        <w:bidi w:val="0"/>
        <w:adjustRightInd w:val="0"/>
        <w:snapToGrid w:val="0"/>
        <w:spacing w:line="520" w:lineRule="exact"/>
        <w:jc w:val="both"/>
        <w:outlineLvl w:val="1"/>
        <w:rPr>
          <w:rFonts w:hint="eastAsia" w:ascii="黑体" w:hAnsi="黑体" w:eastAsia="黑体" w:cs="黑体"/>
          <w:sz w:val="40"/>
          <w:szCs w:val="40"/>
          <w:lang w:val="en-US" w:eastAsia="zh-CN"/>
        </w:rPr>
      </w:pPr>
    </w:p>
    <w:p>
      <w:pPr>
        <w:keepNext/>
        <w:keepLines/>
        <w:pageBreakBefore w:val="0"/>
        <w:numPr>
          <w:ilvl w:val="0"/>
          <w:numId w:val="0"/>
        </w:numPr>
        <w:kinsoku/>
        <w:wordWrap/>
        <w:overflowPunct/>
        <w:topLinePunct w:val="0"/>
        <w:bidi w:val="0"/>
        <w:adjustRightInd w:val="0"/>
        <w:snapToGrid w:val="0"/>
        <w:spacing w:line="520" w:lineRule="exact"/>
        <w:jc w:val="both"/>
        <w:outlineLvl w:val="1"/>
        <w:rPr>
          <w:rFonts w:hint="eastAsia" w:ascii="黑体" w:hAnsi="黑体" w:eastAsia="黑体" w:cs="黑体"/>
          <w:sz w:val="40"/>
          <w:szCs w:val="40"/>
          <w:lang w:val="en-US" w:eastAsia="zh-CN"/>
        </w:rPr>
      </w:pPr>
    </w:p>
    <w:p>
      <w:pPr>
        <w:keepNext/>
        <w:keepLines/>
        <w:pageBreakBefore w:val="0"/>
        <w:numPr>
          <w:ilvl w:val="0"/>
          <w:numId w:val="0"/>
        </w:numPr>
        <w:kinsoku/>
        <w:wordWrap/>
        <w:overflowPunct/>
        <w:topLinePunct w:val="0"/>
        <w:bidi w:val="0"/>
        <w:adjustRightInd w:val="0"/>
        <w:snapToGrid w:val="0"/>
        <w:spacing w:line="520" w:lineRule="exact"/>
        <w:jc w:val="both"/>
        <w:outlineLvl w:val="1"/>
        <w:rPr>
          <w:rFonts w:hint="eastAsia" w:ascii="黑体" w:hAnsi="黑体" w:eastAsia="黑体" w:cs="黑体"/>
          <w:sz w:val="40"/>
          <w:szCs w:val="40"/>
          <w:lang w:val="en-US" w:eastAsia="zh-CN"/>
        </w:rPr>
      </w:pPr>
    </w:p>
    <w:p>
      <w:pPr>
        <w:keepNext/>
        <w:keepLines/>
        <w:pageBreakBefore w:val="0"/>
        <w:numPr>
          <w:ilvl w:val="0"/>
          <w:numId w:val="0"/>
        </w:numPr>
        <w:kinsoku/>
        <w:wordWrap/>
        <w:overflowPunct/>
        <w:topLinePunct w:val="0"/>
        <w:bidi w:val="0"/>
        <w:adjustRightInd w:val="0"/>
        <w:snapToGrid w:val="0"/>
        <w:spacing w:line="520" w:lineRule="exact"/>
        <w:jc w:val="both"/>
        <w:outlineLvl w:val="1"/>
        <w:rPr>
          <w:rFonts w:hint="eastAsia" w:ascii="黑体" w:hAnsi="黑体" w:eastAsia="黑体" w:cs="黑体"/>
          <w:sz w:val="40"/>
          <w:szCs w:val="40"/>
          <w:lang w:val="en-US" w:eastAsia="zh-CN"/>
        </w:rPr>
      </w:pPr>
    </w:p>
    <w:p>
      <w:pPr>
        <w:keepNext/>
        <w:keepLines/>
        <w:pageBreakBefore w:val="0"/>
        <w:numPr>
          <w:ilvl w:val="0"/>
          <w:numId w:val="0"/>
        </w:numPr>
        <w:kinsoku/>
        <w:wordWrap/>
        <w:overflowPunct/>
        <w:topLinePunct w:val="0"/>
        <w:bidi w:val="0"/>
        <w:adjustRightInd w:val="0"/>
        <w:snapToGrid w:val="0"/>
        <w:spacing w:line="520" w:lineRule="exact"/>
        <w:jc w:val="center"/>
        <w:outlineLvl w:val="1"/>
        <w:rPr>
          <w:rFonts w:hint="eastAsia" w:ascii="黑体" w:hAnsi="黑体" w:eastAsia="黑体" w:cs="黑体"/>
          <w:sz w:val="40"/>
          <w:szCs w:val="40"/>
          <w:lang w:eastAsia="zh-CN"/>
        </w:rPr>
      </w:pPr>
      <w:r>
        <w:rPr>
          <w:rFonts w:hint="eastAsia" w:ascii="黑体" w:hAnsi="黑体" w:eastAsia="黑体" w:cs="黑体"/>
          <w:sz w:val="40"/>
          <w:szCs w:val="40"/>
          <w:lang w:val="en-US" w:eastAsia="zh-CN"/>
        </w:rPr>
        <w:t xml:space="preserve">第六章  </w:t>
      </w:r>
      <w:r>
        <w:rPr>
          <w:rFonts w:hint="eastAsia" w:ascii="黑体" w:hAnsi="黑体" w:eastAsia="黑体" w:cs="黑体"/>
          <w:sz w:val="40"/>
          <w:szCs w:val="40"/>
          <w:lang w:eastAsia="zh-CN"/>
        </w:rPr>
        <w:t>有关材料格式</w:t>
      </w:r>
    </w:p>
    <w:p>
      <w:pPr>
        <w:keepNext/>
        <w:keepLines/>
        <w:pageBreakBefore w:val="0"/>
        <w:widowControl w:val="0"/>
        <w:numPr>
          <w:ilvl w:val="0"/>
          <w:numId w:val="0"/>
        </w:numPr>
        <w:kinsoku/>
        <w:wordWrap/>
        <w:overflowPunct/>
        <w:topLinePunct w:val="0"/>
        <w:bidi w:val="0"/>
        <w:adjustRightInd w:val="0"/>
        <w:snapToGrid w:val="0"/>
        <w:spacing w:line="520" w:lineRule="exact"/>
        <w:jc w:val="both"/>
        <w:outlineLvl w:val="1"/>
        <w:rPr>
          <w:rFonts w:hint="eastAsia" w:ascii="仿宋_GB2312" w:hAnsi="仿宋_GB2312" w:eastAsia="仿宋_GB2312" w:cs="仿宋_GB2312"/>
          <w:sz w:val="32"/>
          <w:szCs w:val="32"/>
          <w:lang w:eastAsia="zh-CN"/>
        </w:rPr>
      </w:pPr>
    </w:p>
    <w:p>
      <w:pPr>
        <w:keepNext/>
        <w:keepLines/>
        <w:pageBreakBefore w:val="0"/>
        <w:kinsoku/>
        <w:wordWrap/>
        <w:overflowPunct/>
        <w:topLinePunct w:val="0"/>
        <w:bidi w:val="0"/>
        <w:spacing w:line="520" w:lineRule="exact"/>
        <w:jc w:val="center"/>
        <w:rPr>
          <w:rFonts w:hint="eastAsia" w:ascii="方正小标宋_GBK" w:hAnsi="方正小标宋_GBK" w:eastAsia="方正小标宋_GBK" w:cs="方正小标宋_GBK"/>
          <w:kern w:val="10"/>
          <w:sz w:val="44"/>
          <w:szCs w:val="44"/>
        </w:rPr>
      </w:pPr>
      <w:r>
        <w:rPr>
          <w:rFonts w:hint="eastAsia" w:ascii="方正小标宋_GBK" w:hAnsi="方正小标宋_GBK" w:eastAsia="方正小标宋_GBK" w:cs="方正小标宋_GBK"/>
          <w:kern w:val="10"/>
          <w:sz w:val="44"/>
          <w:szCs w:val="44"/>
        </w:rPr>
        <w:t>一、声明承诺函</w:t>
      </w:r>
    </w:p>
    <w:p>
      <w:pPr>
        <w:keepNext/>
        <w:keepLines/>
        <w:pageBreakBefore w:val="0"/>
        <w:kinsoku/>
        <w:wordWrap/>
        <w:overflowPunct/>
        <w:topLinePunct w:val="0"/>
        <w:bidi w:val="0"/>
        <w:spacing w:line="520" w:lineRule="exact"/>
        <w:rPr>
          <w:rFonts w:hint="eastAsia" w:ascii="仿宋_GB2312" w:hAnsi="仿宋_GB2312" w:eastAsia="仿宋_GB2312" w:cs="仿宋_GB2312"/>
          <w:kern w:val="10"/>
          <w:sz w:val="32"/>
          <w:szCs w:val="32"/>
        </w:rPr>
      </w:pPr>
    </w:p>
    <w:p>
      <w:pPr>
        <w:keepNext/>
        <w:keepLines/>
        <w:pageBreakBefore w:val="0"/>
        <w:kinsoku/>
        <w:wordWrap/>
        <w:overflowPunct/>
        <w:topLinePunct w:val="0"/>
        <w:bidi w:val="0"/>
        <w:spacing w:line="520" w:lineRule="exact"/>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广西壮族自治区农村信用社联合社:</w:t>
      </w:r>
    </w:p>
    <w:p>
      <w:pPr>
        <w:keepNext/>
        <w:keepLines/>
        <w:pageBreakBefore w:val="0"/>
        <w:kinsoku/>
        <w:wordWrap/>
        <w:overflowPunct/>
        <w:topLinePunct w:val="0"/>
        <w:bidi w:val="0"/>
        <w:spacing w:line="520" w:lineRule="exact"/>
        <w:ind w:firstLine="640" w:firstLineChars="200"/>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我单位郑重声明，根据《中华人民共和国政府采购法》及《中华人民共和国政府采购法实施条例》的规定：</w:t>
      </w:r>
    </w:p>
    <w:p>
      <w:pPr>
        <w:keepNext/>
        <w:keepLines/>
        <w:pageBreakBefore w:val="0"/>
        <w:kinsoku/>
        <w:wordWrap/>
        <w:overflowPunct/>
        <w:topLinePunct w:val="0"/>
        <w:bidi w:val="0"/>
        <w:spacing w:line="520" w:lineRule="exact"/>
        <w:ind w:firstLine="640" w:firstLineChars="200"/>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一、参加本次采购活动前三年内，本单位在经营活动中没有重大违法记录，没有因违法经营受到刑事处罚或者责令停产停业、吊销许可证或者执照、较大数额罚款等行政处罚。且财务状况良好，不存在财产被接管、冻结、破产等情况。</w:t>
      </w:r>
    </w:p>
    <w:p>
      <w:pPr>
        <w:keepNext/>
        <w:keepLines/>
        <w:pageBreakBefore w:val="0"/>
        <w:kinsoku/>
        <w:wordWrap/>
        <w:overflowPunct/>
        <w:topLinePunct w:val="0"/>
        <w:bidi w:val="0"/>
        <w:spacing w:line="520" w:lineRule="exact"/>
        <w:ind w:firstLine="640" w:firstLineChars="200"/>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二、我单位无以下不良信用记录情形：</w:t>
      </w:r>
    </w:p>
    <w:p>
      <w:pPr>
        <w:keepNext/>
        <w:keepLines/>
        <w:pageBreakBefore w:val="0"/>
        <w:kinsoku/>
        <w:wordWrap/>
        <w:overflowPunct/>
        <w:topLinePunct w:val="0"/>
        <w:bidi w:val="0"/>
        <w:spacing w:line="520" w:lineRule="exact"/>
        <w:ind w:firstLine="640" w:firstLineChars="200"/>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1、单位被人民法院列入失信被执行人；</w:t>
      </w:r>
    </w:p>
    <w:p>
      <w:pPr>
        <w:keepNext/>
        <w:keepLines/>
        <w:pageBreakBefore w:val="0"/>
        <w:kinsoku/>
        <w:wordWrap/>
        <w:overflowPunct/>
        <w:topLinePunct w:val="0"/>
        <w:bidi w:val="0"/>
        <w:spacing w:line="520" w:lineRule="exact"/>
        <w:ind w:firstLine="640" w:firstLineChars="200"/>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2、单位、法定代表人或拟派项目经理（项目负责人）被人民检察院列入行贿犯罪档案；</w:t>
      </w:r>
    </w:p>
    <w:p>
      <w:pPr>
        <w:keepNext/>
        <w:keepLines/>
        <w:pageBreakBefore w:val="0"/>
        <w:kinsoku/>
        <w:wordWrap/>
        <w:overflowPunct/>
        <w:topLinePunct w:val="0"/>
        <w:bidi w:val="0"/>
        <w:spacing w:line="520" w:lineRule="exact"/>
        <w:ind w:firstLine="640" w:firstLineChars="200"/>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3、单位被工商行政管理部门列入企业经营异常名录；</w:t>
      </w:r>
    </w:p>
    <w:p>
      <w:pPr>
        <w:keepNext/>
        <w:keepLines/>
        <w:pageBreakBefore w:val="0"/>
        <w:kinsoku/>
        <w:wordWrap/>
        <w:overflowPunct/>
        <w:topLinePunct w:val="0"/>
        <w:bidi w:val="0"/>
        <w:spacing w:line="520" w:lineRule="exact"/>
        <w:ind w:firstLine="640" w:firstLineChars="200"/>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4、单位被税务部门列入重大税收违法案件当事人名单；</w:t>
      </w:r>
    </w:p>
    <w:p>
      <w:pPr>
        <w:keepNext/>
        <w:keepLines/>
        <w:pageBreakBefore w:val="0"/>
        <w:kinsoku/>
        <w:wordWrap/>
        <w:overflowPunct/>
        <w:topLinePunct w:val="0"/>
        <w:bidi w:val="0"/>
        <w:spacing w:line="520" w:lineRule="exact"/>
        <w:ind w:firstLine="640" w:firstLineChars="200"/>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5、单位被政府采购监管部门列入政府采购严重违法失信行为记录名单。</w:t>
      </w:r>
    </w:p>
    <w:p>
      <w:pPr>
        <w:keepNext/>
        <w:keepLines/>
        <w:pageBreakBefore w:val="0"/>
        <w:kinsoku/>
        <w:wordWrap/>
        <w:overflowPunct/>
        <w:topLinePunct w:val="0"/>
        <w:bidi w:val="0"/>
        <w:spacing w:line="520" w:lineRule="exact"/>
        <w:ind w:firstLine="640" w:firstLineChars="200"/>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本单位对上述声明的真实性负责，如有虚假，将依法承担相应责任，并作出郑重承诺：如本单位在本次采购中标，在项目合同签订前，若贵方发现我单位具有不良信用记录情形，贵方可取消我单位中标资格或者不授予合同，所有责任由我单位自行承担，并承担贵方因此造成的经济损失。</w:t>
      </w:r>
    </w:p>
    <w:p>
      <w:pPr>
        <w:keepNext/>
        <w:keepLines/>
        <w:pageBreakBefore w:val="0"/>
        <w:kinsoku/>
        <w:wordWrap/>
        <w:overflowPunct/>
        <w:topLinePunct w:val="0"/>
        <w:bidi w:val="0"/>
        <w:spacing w:line="520" w:lineRule="exact"/>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供应商名称（公章）：</w:t>
      </w:r>
    </w:p>
    <w:p>
      <w:pPr>
        <w:keepNext/>
        <w:keepLines/>
        <w:pageBreakBefore w:val="0"/>
        <w:kinsoku/>
        <w:wordWrap/>
        <w:overflowPunct/>
        <w:topLinePunct w:val="0"/>
        <w:bidi w:val="0"/>
        <w:spacing w:line="520" w:lineRule="exact"/>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声明日期：     年  月  日</w:t>
      </w:r>
    </w:p>
    <w:p>
      <w:pPr>
        <w:keepNext/>
        <w:keepLines/>
        <w:pageBreakBefore w:val="0"/>
        <w:kinsoku/>
        <w:wordWrap/>
        <w:overflowPunct/>
        <w:topLinePunct w:val="0"/>
        <w:bidi w:val="0"/>
        <w:spacing w:line="520" w:lineRule="exact"/>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联系人：                           联系电话（手机）：</w:t>
      </w:r>
    </w:p>
    <w:p>
      <w:pPr>
        <w:keepNext/>
        <w:keepLines/>
        <w:pageBreakBefore w:val="0"/>
        <w:kinsoku/>
        <w:wordWrap/>
        <w:overflowPunct/>
        <w:topLinePunct w:val="0"/>
        <w:bidi w:val="0"/>
        <w:spacing w:line="520" w:lineRule="exact"/>
        <w:rPr>
          <w:rFonts w:hint="eastAsia"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参加项目名称：</w:t>
      </w:r>
    </w:p>
    <w:p>
      <w:pPr>
        <w:keepNext/>
        <w:keepLines/>
        <w:pageBreakBefore w:val="0"/>
        <w:kinsoku/>
        <w:wordWrap/>
        <w:overflowPunct/>
        <w:topLinePunct w:val="0"/>
        <w:bidi w:val="0"/>
        <w:spacing w:line="520" w:lineRule="exact"/>
        <w:rPr>
          <w:rFonts w:hint="eastAsia" w:ascii="仿宋_GB2312" w:hAnsi="仿宋_GB2312" w:eastAsia="仿宋_GB2312" w:cs="仿宋_GB2312"/>
          <w:kern w:val="10"/>
          <w:sz w:val="32"/>
          <w:szCs w:val="32"/>
        </w:rPr>
      </w:pPr>
    </w:p>
    <w:p>
      <w:pPr>
        <w:keepNext/>
        <w:keepLines/>
        <w:pageBreakBefore w:val="0"/>
        <w:kinsoku/>
        <w:wordWrap/>
        <w:overflowPunct/>
        <w:topLinePunct w:val="0"/>
        <w:bidi w:val="0"/>
        <w:spacing w:line="520" w:lineRule="exact"/>
        <w:jc w:val="center"/>
        <w:rPr>
          <w:rFonts w:hint="eastAsia" w:ascii="方正小标宋_GBK" w:hAnsi="方正小标宋_GBK" w:eastAsia="方正小标宋_GBK" w:cs="方正小标宋_GBK"/>
          <w:kern w:val="10"/>
          <w:sz w:val="44"/>
          <w:szCs w:val="44"/>
        </w:rPr>
      </w:pPr>
      <w:bookmarkStart w:id="8" w:name="_Toc22153"/>
      <w:r>
        <w:rPr>
          <w:rFonts w:hint="eastAsia" w:ascii="方正小标宋_GBK" w:hAnsi="方正小标宋_GBK" w:eastAsia="方正小标宋_GBK" w:cs="方正小标宋_GBK"/>
          <w:kern w:val="10"/>
          <w:sz w:val="44"/>
          <w:szCs w:val="44"/>
        </w:rPr>
        <w:t>二、法人授权委托书</w:t>
      </w:r>
      <w:bookmarkEnd w:id="8"/>
    </w:p>
    <w:p>
      <w:pPr>
        <w:pageBreakBefore w:val="0"/>
        <w:kinsoku/>
        <w:wordWrap/>
        <w:overflowPunct/>
        <w:topLinePunct w:val="0"/>
        <w:bidi w:val="0"/>
        <w:spacing w:line="520" w:lineRule="exact"/>
        <w:rPr>
          <w:rFonts w:hint="eastAsia" w:ascii="仿宋_GB2312" w:hAnsi="仿宋_GB2312" w:eastAsia="仿宋_GB2312" w:cs="仿宋_GB2312"/>
          <w:sz w:val="32"/>
          <w:szCs w:val="32"/>
        </w:rPr>
      </w:pPr>
    </w:p>
    <w:p>
      <w:pPr>
        <w:pageBreakBefore w:val="0"/>
        <w:kinsoku/>
        <w:wordWrap/>
        <w:overflowPunct/>
        <w:topLinePunct w:val="0"/>
        <w:bidi w:val="0"/>
        <w:spacing w:line="52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致：</w:t>
      </w:r>
      <w:r>
        <w:rPr>
          <w:rFonts w:hint="eastAsia" w:ascii="仿宋_GB2312" w:hAnsi="仿宋_GB2312" w:eastAsia="仿宋_GB2312" w:cs="仿宋_GB2312"/>
          <w:b/>
          <w:sz w:val="32"/>
          <w:szCs w:val="32"/>
          <w:u w:val="single"/>
        </w:rPr>
        <w:t>广西壮族自治区农村信用社联合社</w:t>
      </w:r>
      <w:r>
        <w:rPr>
          <w:rFonts w:hint="eastAsia" w:ascii="仿宋_GB2312" w:hAnsi="仿宋_GB2312" w:eastAsia="仿宋_GB2312" w:cs="仿宋_GB2312"/>
          <w:b/>
          <w:sz w:val="32"/>
          <w:szCs w:val="32"/>
        </w:rPr>
        <w:t>：</w:t>
      </w:r>
    </w:p>
    <w:p>
      <w:pPr>
        <w:pageBreakBefore w:val="0"/>
        <w:kinsoku/>
        <w:wordWrap/>
        <w:overflowPunct/>
        <w:topLinePunct w:val="0"/>
        <w:bidi w:val="0"/>
        <w:spacing w:before="43" w:line="520" w:lineRule="exact"/>
        <w:ind w:firstLine="752" w:firstLineChars="235"/>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兹委托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为我方的委托代理人，代表我方参与</w:t>
      </w:r>
      <w:r>
        <w:rPr>
          <w:rFonts w:hint="eastAsia" w:ascii="仿宋_GB2312" w:hAnsi="仿宋_GB2312" w:eastAsia="仿宋_GB2312" w:cs="仿宋_GB2312"/>
          <w:sz w:val="32"/>
          <w:szCs w:val="32"/>
          <w:u w:val="single"/>
          <w:lang w:val="en-US" w:eastAsia="zh-CN"/>
        </w:rPr>
        <w:t>广西农村信用社县级农合机构2021年员工招聘线上笔试服务项目</w:t>
      </w:r>
      <w:r>
        <w:rPr>
          <w:rFonts w:hint="eastAsia" w:ascii="仿宋_GB2312" w:hAnsi="仿宋_GB2312" w:eastAsia="仿宋_GB2312" w:cs="仿宋_GB2312"/>
          <w:sz w:val="32"/>
          <w:szCs w:val="32"/>
        </w:rPr>
        <w:t>采购过程中的报价、谈判及签约等具体工作，并签署所有有关文件材料、协议和合同。</w:t>
      </w:r>
    </w:p>
    <w:p>
      <w:pPr>
        <w:pageBreakBefore w:val="0"/>
        <w:kinsoku/>
        <w:wordWrap/>
        <w:overflowPunct/>
        <w:topLinePunct w:val="0"/>
        <w:bidi w:val="0"/>
        <w:spacing w:line="520" w:lineRule="exact"/>
        <w:ind w:firstLine="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我方对上述被委托人的行为承担全部责任。</w:t>
      </w:r>
    </w:p>
    <w:p>
      <w:pPr>
        <w:pageBreakBefore w:val="0"/>
        <w:kinsoku/>
        <w:wordWrap/>
        <w:overflowPunct/>
        <w:topLinePunct w:val="0"/>
        <w:bidi w:val="0"/>
        <w:spacing w:line="520" w:lineRule="exact"/>
        <w:ind w:right="72" w:firstLine="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非以书面形式通知你方撤销本授权，否则本授权委托书有效期将至评审结束，或如果我方被确定为成交人，将持续至合同签订为止。无论本授权委托书撤销或有效期届满，均不影响被授权人在被授权期间所签订的任何文件材料的有效性。</w:t>
      </w:r>
    </w:p>
    <w:p>
      <w:pPr>
        <w:pageBreakBefore w:val="0"/>
        <w:kinsoku/>
        <w:wordWrap/>
        <w:overflowPunct/>
        <w:topLinePunct w:val="0"/>
        <w:bidi w:val="0"/>
        <w:spacing w:line="520" w:lineRule="exact"/>
        <w:rPr>
          <w:rFonts w:hint="eastAsia" w:ascii="仿宋_GB2312" w:hAnsi="仿宋_GB2312" w:eastAsia="仿宋_GB2312" w:cs="仿宋_GB2312"/>
          <w:sz w:val="32"/>
          <w:szCs w:val="32"/>
        </w:rPr>
      </w:pPr>
    </w:p>
    <w:p>
      <w:pPr>
        <w:pageBreakBefore w:val="0"/>
        <w:kinsoku/>
        <w:wordWrap/>
        <w:overflowPunct/>
        <w:topLinePunct w:val="0"/>
        <w:bidi w:val="0"/>
        <w:spacing w:line="520" w:lineRule="exact"/>
        <w:ind w:firstLine="720" w:firstLineChars="225"/>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有    效    期：</w:t>
      </w:r>
      <w:r>
        <w:rPr>
          <w:rFonts w:hint="eastAsia" w:ascii="仿宋_GB2312" w:hAnsi="仿宋_GB2312" w:eastAsia="仿宋_GB2312" w:cs="仿宋_GB2312"/>
          <w:b/>
          <w:sz w:val="32"/>
          <w:szCs w:val="32"/>
          <w:u w:val="single"/>
        </w:rPr>
        <w:t xml:space="preserve">                           </w:t>
      </w:r>
    </w:p>
    <w:p>
      <w:pPr>
        <w:pageBreakBefore w:val="0"/>
        <w:kinsoku/>
        <w:wordWrap/>
        <w:overflowPunct/>
        <w:topLinePunct w:val="0"/>
        <w:bidi w:val="0"/>
        <w:spacing w:line="520" w:lineRule="exact"/>
        <w:ind w:firstLine="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供    应    商：</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（盖章）</w:t>
      </w:r>
    </w:p>
    <w:p>
      <w:pPr>
        <w:pageBreakBefore w:val="0"/>
        <w:kinsoku/>
        <w:wordWrap/>
        <w:overflowPunct/>
        <w:topLinePunct w:val="0"/>
        <w:bidi w:val="0"/>
        <w:spacing w:line="520" w:lineRule="exact"/>
        <w:ind w:firstLine="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ageBreakBefore w:val="0"/>
        <w:kinsoku/>
        <w:wordWrap/>
        <w:overflowPunct/>
        <w:topLinePunct w:val="0"/>
        <w:bidi w:val="0"/>
        <w:spacing w:line="520" w:lineRule="exact"/>
        <w:ind w:firstLine="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法定代表人（或委 托 代 理 人）：</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（签字）</w:t>
      </w:r>
    </w:p>
    <w:p>
      <w:pPr>
        <w:pageBreakBefore w:val="0"/>
        <w:kinsoku/>
        <w:wordWrap/>
        <w:overflowPunct/>
        <w:topLinePunct w:val="0"/>
        <w:bidi w:val="0"/>
        <w:spacing w:line="520" w:lineRule="exact"/>
        <w:ind w:firstLine="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 xml:space="preserve"> 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 xml:space="preserve"> 日</w:t>
      </w:r>
    </w:p>
    <w:p>
      <w:pPr>
        <w:pageBreakBefore w:val="0"/>
        <w:kinsoku/>
        <w:wordWrap/>
        <w:overflowPunct/>
        <w:topLinePunct w:val="0"/>
        <w:bidi w:val="0"/>
        <w:spacing w:line="520" w:lineRule="exact"/>
        <w:rPr>
          <w:rFonts w:hint="eastAsia" w:ascii="仿宋_GB2312" w:hAnsi="仿宋_GB2312" w:eastAsia="仿宋_GB2312" w:cs="仿宋_GB2312"/>
          <w:b/>
          <w:sz w:val="32"/>
          <w:szCs w:val="32"/>
        </w:rPr>
      </w:pPr>
    </w:p>
    <w:p>
      <w:pPr>
        <w:keepNext/>
        <w:keepLines/>
        <w:pageBreakBefore w:val="0"/>
        <w:kinsoku/>
        <w:wordWrap/>
        <w:overflowPunct/>
        <w:topLinePunct w:val="0"/>
        <w:bidi w:val="0"/>
        <w:adjustRightInd w:val="0"/>
        <w:spacing w:before="240" w:line="520" w:lineRule="exact"/>
        <w:jc w:val="center"/>
        <w:textAlignment w:val="baseline"/>
        <w:outlineLvl w:val="1"/>
        <w:rPr>
          <w:rFonts w:hint="eastAsia" w:ascii="方正小标宋_GBK" w:hAnsi="方正小标宋_GBK" w:eastAsia="方正小标宋_GBK" w:cs="方正小标宋_GBK"/>
          <w:kern w:val="10"/>
          <w:sz w:val="44"/>
          <w:szCs w:val="44"/>
        </w:rPr>
      </w:pPr>
      <w:r>
        <w:rPr>
          <w:rFonts w:hint="eastAsia" w:ascii="仿宋_GB2312" w:hAnsi="仿宋_GB2312" w:eastAsia="仿宋_GB2312" w:cs="仿宋_GB2312"/>
          <w:sz w:val="32"/>
          <w:szCs w:val="32"/>
        </w:rPr>
        <w:br w:type="page"/>
      </w:r>
      <w:bookmarkStart w:id="9" w:name="_Toc29063"/>
      <w:r>
        <w:rPr>
          <w:rFonts w:hint="eastAsia" w:ascii="方正小标宋_GBK" w:hAnsi="方正小标宋_GBK" w:eastAsia="方正小标宋_GBK" w:cs="方正小标宋_GBK"/>
          <w:kern w:val="10"/>
          <w:sz w:val="44"/>
          <w:szCs w:val="44"/>
        </w:rPr>
        <w:t>三、报 价 函</w:t>
      </w:r>
      <w:bookmarkEnd w:id="9"/>
    </w:p>
    <w:p>
      <w:pPr>
        <w:pageBreakBefore w:val="0"/>
        <w:kinsoku/>
        <w:wordWrap/>
        <w:overflowPunct/>
        <w:topLinePunct w:val="0"/>
        <w:bidi w:val="0"/>
        <w:spacing w:line="520" w:lineRule="exact"/>
        <w:jc w:val="center"/>
        <w:rPr>
          <w:rFonts w:hint="eastAsia" w:ascii="仿宋_GB2312" w:hAnsi="仿宋_GB2312" w:eastAsia="仿宋_GB2312" w:cs="仿宋_GB2312"/>
          <w:b/>
          <w:sz w:val="32"/>
          <w:szCs w:val="32"/>
        </w:rPr>
      </w:pPr>
    </w:p>
    <w:p>
      <w:pPr>
        <w:pageBreakBefore w:val="0"/>
        <w:kinsoku/>
        <w:wordWrap/>
        <w:overflowPunct/>
        <w:topLinePunct w:val="0"/>
        <w:bidi w:val="0"/>
        <w:spacing w:before="43"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b/>
          <w:sz w:val="32"/>
          <w:szCs w:val="32"/>
          <w:u w:val="single"/>
        </w:rPr>
        <w:t>广西壮族自治区农村信用社联合社</w:t>
      </w:r>
      <w:r>
        <w:rPr>
          <w:rFonts w:hint="eastAsia" w:ascii="仿宋_GB2312" w:hAnsi="仿宋_GB2312" w:eastAsia="仿宋_GB2312" w:cs="仿宋_GB2312"/>
          <w:b/>
          <w:sz w:val="32"/>
          <w:szCs w:val="32"/>
        </w:rPr>
        <w:t>：</w:t>
      </w:r>
    </w:p>
    <w:p>
      <w:pPr>
        <w:pageBreakBefore w:val="0"/>
        <w:kinsoku/>
        <w:wordWrap/>
        <w:overflowPunct/>
        <w:topLinePunct w:val="0"/>
        <w:bidi w:val="0"/>
        <w:spacing w:before="43" w:line="520" w:lineRule="exact"/>
        <w:ind w:firstLine="752" w:firstLineChars="235"/>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1、根据贵方发出的</w:t>
      </w:r>
      <w:r>
        <w:rPr>
          <w:rFonts w:hint="eastAsia" w:ascii="仿宋_GB2312" w:hAnsi="仿宋_GB2312" w:eastAsia="仿宋_GB2312" w:cs="仿宋_GB2312"/>
          <w:sz w:val="32"/>
          <w:szCs w:val="32"/>
          <w:lang w:val="en-US" w:eastAsia="zh-CN"/>
        </w:rPr>
        <w:t>广西农村信用社县级农合机构2021年员工招聘线上笔试服务项目</w:t>
      </w:r>
      <w:r>
        <w:rPr>
          <w:rFonts w:hint="eastAsia" w:ascii="仿宋_GB2312" w:hAnsi="仿宋_GB2312" w:eastAsia="仿宋_GB2312" w:cs="仿宋_GB2312"/>
          <w:sz w:val="32"/>
          <w:szCs w:val="32"/>
        </w:rPr>
        <w:t>的采购文件，对上述服务的采购文件中服务商须知、服务要求等有关文件慎重研究后，我方愿意以报价中的价格及承诺，完成承保范围内的全部内容。</w:t>
      </w:r>
    </w:p>
    <w:p>
      <w:pPr>
        <w:pageBreakBefore w:val="0"/>
        <w:kinsoku/>
        <w:wordWrap/>
        <w:overflowPunct/>
        <w:topLinePunct w:val="0"/>
        <w:bidi w:val="0"/>
        <w:spacing w:before="43" w:line="520" w:lineRule="exact"/>
        <w:ind w:firstLine="752" w:firstLineChars="23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2、我方郑重承诺，我方的报价及报价文件自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90</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日内持续有效，在此期间我方承诺不撤销报价文件，也不改变报价及报价文件的实质性内容，一旦我方成交，我方将在报价文件规定的时间内与贵方签订合同，并受此约束。</w:t>
      </w:r>
    </w:p>
    <w:p>
      <w:pPr>
        <w:pageBreakBefore w:val="0"/>
        <w:kinsoku/>
        <w:wordWrap/>
        <w:overflowPunct/>
        <w:topLinePunct w:val="0"/>
        <w:bidi w:val="0"/>
        <w:spacing w:before="43" w:line="520" w:lineRule="exact"/>
        <w:ind w:firstLine="755" w:firstLineChars="23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3、我方已详细审核并确认全部报价文件，包括答疑文件及有关附件。</w:t>
      </w:r>
    </w:p>
    <w:p>
      <w:pPr>
        <w:pageBreakBefore w:val="0"/>
        <w:kinsoku/>
        <w:wordWrap/>
        <w:overflowPunct/>
        <w:topLinePunct w:val="0"/>
        <w:bidi w:val="0"/>
        <w:spacing w:before="43" w:line="520" w:lineRule="exact"/>
        <w:ind w:firstLine="752" w:firstLineChars="23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4、除非另外达成协议并生效，贵方的成交通知书和报价文件全部将成为约束双方的合同文件的组成部分。</w:t>
      </w:r>
    </w:p>
    <w:p>
      <w:pPr>
        <w:pageBreakBefore w:val="0"/>
        <w:kinsoku/>
        <w:wordWrap/>
        <w:overflowPunct/>
        <w:topLinePunct w:val="0"/>
        <w:bidi w:val="0"/>
        <w:spacing w:before="43" w:line="520" w:lineRule="exact"/>
        <w:ind w:firstLine="752" w:firstLineChars="235"/>
        <w:rPr>
          <w:rFonts w:hint="eastAsia" w:ascii="仿宋_GB2312" w:hAnsi="仿宋_GB2312" w:eastAsia="仿宋_GB2312" w:cs="仿宋_GB2312"/>
          <w:sz w:val="32"/>
          <w:szCs w:val="32"/>
        </w:rPr>
      </w:pPr>
    </w:p>
    <w:p>
      <w:pPr>
        <w:pageBreakBefore w:val="0"/>
        <w:kinsoku/>
        <w:wordWrap/>
        <w:overflowPunct/>
        <w:topLinePunct w:val="0"/>
        <w:bidi w:val="0"/>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供应商：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kern w:val="0"/>
          <w:sz w:val="32"/>
          <w:szCs w:val="32"/>
        </w:rPr>
        <w:t xml:space="preserve">（盖章）  </w:t>
      </w:r>
    </w:p>
    <w:p>
      <w:pPr>
        <w:pageBreakBefore w:val="0"/>
        <w:kinsoku/>
        <w:wordWrap/>
        <w:overflowPunct/>
        <w:topLinePunct w:val="0"/>
        <w:bidi w:val="0"/>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pageBreakBefore w:val="0"/>
        <w:kinsoku/>
        <w:wordWrap/>
        <w:overflowPunct/>
        <w:topLinePunct w:val="0"/>
        <w:bidi w:val="0"/>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w:t>
      </w:r>
    </w:p>
    <w:p>
      <w:pPr>
        <w:pageBreakBefore w:val="0"/>
        <w:kinsoku/>
        <w:wordWrap/>
        <w:overflowPunct/>
        <w:topLinePunct w:val="0"/>
        <w:bidi w:val="0"/>
        <w:spacing w:line="520" w:lineRule="exact"/>
        <w:ind w:left="26" w:leftChars="-85" w:hanging="204" w:hangingChars="64"/>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（或委托代理人）：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（签字）</w:t>
      </w:r>
    </w:p>
    <w:p>
      <w:pPr>
        <w:pageBreakBefore w:val="0"/>
        <w:kinsoku/>
        <w:wordWrap/>
        <w:overflowPunct/>
        <w:topLinePunct w:val="0"/>
        <w:bidi w:val="0"/>
        <w:adjustRightInd w:val="0"/>
        <w:snapToGrid w:val="0"/>
        <w:spacing w:line="520" w:lineRule="exact"/>
        <w:rPr>
          <w:rFonts w:hint="eastAsia" w:ascii="仿宋_GB2312" w:hAnsi="仿宋_GB2312" w:eastAsia="仿宋_GB2312" w:cs="仿宋_GB2312"/>
          <w:kern w:val="0"/>
          <w:sz w:val="32"/>
          <w:szCs w:val="32"/>
        </w:rPr>
      </w:pPr>
    </w:p>
    <w:p>
      <w:pPr>
        <w:pageBreakBefore w:val="0"/>
        <w:kinsoku/>
        <w:wordWrap/>
        <w:overflowPunct/>
        <w:topLinePunct w:val="0"/>
        <w:bidi w:val="0"/>
        <w:spacing w:line="520" w:lineRule="exact"/>
        <w:ind w:left="480" w:hanging="640"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keepLines/>
        <w:pageBreakBefore w:val="0"/>
        <w:kinsoku/>
        <w:wordWrap/>
        <w:overflowPunct/>
        <w:topLinePunct w:val="0"/>
        <w:bidi w:val="0"/>
        <w:adjustRightInd w:val="0"/>
        <w:spacing w:before="240" w:line="520" w:lineRule="exact"/>
        <w:jc w:val="center"/>
        <w:textAlignment w:val="baseline"/>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bookmarkStart w:id="10" w:name="_Toc5265"/>
      <w:r>
        <w:rPr>
          <w:rFonts w:hint="eastAsia" w:ascii="方正小标宋_GBK" w:hAnsi="方正小标宋_GBK" w:eastAsia="方正小标宋_GBK" w:cs="方正小标宋_GBK"/>
          <w:kern w:val="10"/>
          <w:sz w:val="44"/>
          <w:szCs w:val="44"/>
        </w:rPr>
        <w:t>四、报价表（单独封装）</w:t>
      </w:r>
      <w:bookmarkEnd w:id="10"/>
    </w:p>
    <w:p>
      <w:pPr>
        <w:pageBreakBefore w:val="0"/>
        <w:kinsoku/>
        <w:wordWrap/>
        <w:overflowPunct/>
        <w:topLinePunct w:val="0"/>
        <w:bidi w:val="0"/>
        <w:spacing w:line="520" w:lineRule="exact"/>
        <w:jc w:val="center"/>
        <w:rPr>
          <w:rFonts w:hint="eastAsia" w:ascii="仿宋_GB2312" w:hAnsi="仿宋_GB2312" w:eastAsia="仿宋_GB2312" w:cs="仿宋_GB2312"/>
          <w:b/>
          <w:bCs/>
          <w:sz w:val="32"/>
          <w:szCs w:val="32"/>
        </w:rPr>
      </w:pPr>
    </w:p>
    <w:p>
      <w:pPr>
        <w:pageBreakBefore w:val="0"/>
        <w:kinsoku/>
        <w:wordWrap/>
        <w:overflowPunct/>
        <w:topLinePunct w:val="0"/>
        <w:bidi w:val="0"/>
        <w:spacing w:line="520" w:lineRule="exact"/>
        <w:rPr>
          <w:rFonts w:hint="eastAsia" w:ascii="仿宋_GB2312" w:hAnsi="仿宋_GB2312" w:eastAsia="仿宋_GB2312" w:cs="仿宋_GB2312"/>
          <w:b/>
          <w:kern w:val="0"/>
          <w:sz w:val="32"/>
          <w:szCs w:val="32"/>
        </w:rPr>
      </w:pPr>
    </w:p>
    <w:tbl>
      <w:tblPr>
        <w:tblStyle w:val="7"/>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trPr>
        <w:tc>
          <w:tcPr>
            <w:tcW w:w="215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项目名称</w:t>
            </w:r>
          </w:p>
        </w:tc>
        <w:tc>
          <w:tcPr>
            <w:tcW w:w="69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line="520" w:lineRule="exact"/>
              <w:rPr>
                <w:rFonts w:hint="eastAsia" w:ascii="仿宋_GB2312" w:hAnsi="仿宋_GB2312" w:eastAsia="仿宋_GB2312" w:cs="仿宋_GB2312"/>
                <w:bCs/>
                <w:spacing w:val="-8"/>
                <w:kern w:val="0"/>
                <w:sz w:val="32"/>
                <w:szCs w:val="32"/>
                <w:u w:val="single"/>
              </w:rPr>
            </w:pPr>
            <w:r>
              <w:rPr>
                <w:rFonts w:hint="eastAsia" w:ascii="仿宋_GB2312" w:hAnsi="仿宋_GB2312" w:eastAsia="仿宋_GB2312" w:cs="仿宋_GB2312"/>
                <w:spacing w:val="-4"/>
                <w:sz w:val="32"/>
                <w:szCs w:val="32"/>
                <w:u w:val="single"/>
                <w:lang w:val="en-US" w:eastAsia="zh-CN"/>
              </w:rPr>
              <w:t>广西农村信用社县级农合机构2021年员工招聘线上笔试服务项目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215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供应商名称</w:t>
            </w:r>
          </w:p>
        </w:tc>
        <w:tc>
          <w:tcPr>
            <w:tcW w:w="69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20" w:lineRule="exact"/>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5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线上笔试服务项目费用总额</w:t>
            </w:r>
          </w:p>
        </w:tc>
        <w:tc>
          <w:tcPr>
            <w:tcW w:w="69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2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线上笔试服务项目费用总额为人民币：</w:t>
            </w:r>
          </w:p>
          <w:p>
            <w:pPr>
              <w:pageBreakBefore w:val="0"/>
              <w:widowControl/>
              <w:kinsoku/>
              <w:wordWrap/>
              <w:overflowPunct/>
              <w:topLinePunct w:val="0"/>
              <w:bidi w:val="0"/>
              <w:spacing w:line="520" w:lineRule="exact"/>
              <w:rPr>
                <w:rFonts w:hint="eastAsia" w:ascii="仿宋_GB2312" w:hAnsi="仿宋_GB2312" w:eastAsia="仿宋_GB2312" w:cs="仿宋_GB2312"/>
                <w:kern w:val="0"/>
                <w:sz w:val="32"/>
                <w:szCs w:val="32"/>
                <w:u w:val="single"/>
                <w:lang w:val="en-US"/>
              </w:rPr>
            </w:pPr>
            <w:r>
              <w:rPr>
                <w:rFonts w:hint="eastAsia" w:ascii="宋体" w:hAnsi="宋体" w:eastAsia="宋体" w:cs="宋体"/>
                <w:sz w:val="32"/>
                <w:szCs w:val="32"/>
                <w:u w:val="none"/>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5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2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服务时间：</w:t>
            </w:r>
          </w:p>
        </w:tc>
        <w:tc>
          <w:tcPr>
            <w:tcW w:w="6983" w:type="dxa"/>
            <w:tcBorders>
              <w:top w:val="single" w:color="auto" w:sz="4" w:space="0"/>
              <w:left w:val="single" w:color="auto" w:sz="4" w:space="0"/>
              <w:bottom w:val="single" w:color="auto" w:sz="4" w:space="0"/>
              <w:right w:val="single" w:color="auto" w:sz="4" w:space="0"/>
            </w:tcBorders>
            <w:vAlign w:val="center"/>
          </w:tcPr>
          <w:p>
            <w:pPr>
              <w:keepLines/>
              <w:pageBreakBefore w:val="0"/>
              <w:widowControl/>
              <w:kinsoku/>
              <w:wordWrap/>
              <w:overflowPunct/>
              <w:topLinePunct w:val="0"/>
              <w:bidi w:val="0"/>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p>
        </w:tc>
      </w:tr>
    </w:tbl>
    <w:p>
      <w:pPr>
        <w:pageBreakBefore w:val="0"/>
        <w:kinsoku/>
        <w:wordWrap/>
        <w:overflowPunct/>
        <w:topLinePunct w:val="0"/>
        <w:bidi w:val="0"/>
        <w:spacing w:line="520" w:lineRule="exact"/>
        <w:rPr>
          <w:rFonts w:hint="eastAsia" w:ascii="仿宋_GB2312" w:hAnsi="仿宋_GB2312" w:eastAsia="仿宋_GB2312" w:cs="仿宋_GB2312"/>
          <w:kern w:val="0"/>
          <w:sz w:val="32"/>
          <w:szCs w:val="32"/>
        </w:rPr>
      </w:pPr>
    </w:p>
    <w:p>
      <w:pPr>
        <w:pageBreakBefore w:val="0"/>
        <w:kinsoku/>
        <w:wordWrap/>
        <w:overflowPunct/>
        <w:topLinePunct w:val="0"/>
        <w:bidi w:val="0"/>
        <w:spacing w:line="520" w:lineRule="exact"/>
        <w:rPr>
          <w:rFonts w:hint="eastAsia" w:ascii="仿宋_GB2312" w:hAnsi="仿宋_GB2312" w:eastAsia="仿宋_GB2312" w:cs="仿宋_GB2312"/>
          <w:kern w:val="0"/>
          <w:sz w:val="32"/>
          <w:szCs w:val="32"/>
        </w:rPr>
      </w:pPr>
    </w:p>
    <w:p>
      <w:pPr>
        <w:pageBreakBefore w:val="0"/>
        <w:kinsoku/>
        <w:wordWrap/>
        <w:overflowPunct/>
        <w:topLinePunct w:val="0"/>
        <w:bidi w:val="0"/>
        <w:spacing w:line="520" w:lineRule="exact"/>
        <w:rPr>
          <w:rFonts w:hint="eastAsia" w:ascii="仿宋_GB2312" w:hAnsi="仿宋_GB2312" w:eastAsia="仿宋_GB2312" w:cs="仿宋_GB2312"/>
          <w:kern w:val="0"/>
          <w:sz w:val="32"/>
          <w:szCs w:val="32"/>
        </w:rPr>
      </w:pPr>
    </w:p>
    <w:p>
      <w:pPr>
        <w:pageBreakBefore w:val="0"/>
        <w:kinsoku/>
        <w:wordWrap/>
        <w:overflowPunct/>
        <w:topLinePunct w:val="0"/>
        <w:bidi w:val="0"/>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供应商：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kern w:val="0"/>
          <w:sz w:val="32"/>
          <w:szCs w:val="32"/>
        </w:rPr>
        <w:t xml:space="preserve">（盖章）  </w:t>
      </w:r>
    </w:p>
    <w:p>
      <w:pPr>
        <w:pageBreakBefore w:val="0"/>
        <w:kinsoku/>
        <w:wordWrap/>
        <w:overflowPunct/>
        <w:topLinePunct w:val="0"/>
        <w:bidi w:val="0"/>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pageBreakBefore w:val="0"/>
        <w:kinsoku/>
        <w:wordWrap/>
        <w:overflowPunct/>
        <w:topLinePunct w:val="0"/>
        <w:bidi w:val="0"/>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w:t>
      </w:r>
    </w:p>
    <w:p>
      <w:pPr>
        <w:pageBreakBefore w:val="0"/>
        <w:kinsoku/>
        <w:wordWrap/>
        <w:overflowPunct/>
        <w:topLinePunct w:val="0"/>
        <w:bidi w:val="0"/>
        <w:spacing w:line="520" w:lineRule="exact"/>
        <w:ind w:left="26" w:leftChars="-85" w:hanging="204" w:hangingChars="64"/>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（或委托代理人）：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（签字）</w:t>
      </w:r>
    </w:p>
    <w:p>
      <w:pPr>
        <w:pageBreakBefore w:val="0"/>
        <w:kinsoku/>
        <w:wordWrap/>
        <w:overflowPunct/>
        <w:topLinePunct w:val="0"/>
        <w:bidi w:val="0"/>
        <w:adjustRightInd w:val="0"/>
        <w:snapToGrid w:val="0"/>
        <w:spacing w:line="520" w:lineRule="exact"/>
        <w:rPr>
          <w:rFonts w:hint="eastAsia" w:ascii="仿宋_GB2312" w:hAnsi="仿宋_GB2312" w:eastAsia="仿宋_GB2312" w:cs="仿宋_GB2312"/>
          <w:kern w:val="0"/>
          <w:sz w:val="32"/>
          <w:szCs w:val="32"/>
        </w:rPr>
      </w:pPr>
    </w:p>
    <w:p>
      <w:pPr>
        <w:pageBreakBefore w:val="0"/>
        <w:kinsoku/>
        <w:wordWrap/>
        <w:overflowPunct/>
        <w:topLinePunct w:val="0"/>
        <w:bidi w:val="0"/>
        <w:spacing w:line="520" w:lineRule="exact"/>
        <w:ind w:left="560" w:hanging="640"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keepLines/>
        <w:pageBreakBefore w:val="0"/>
        <w:kinsoku/>
        <w:wordWrap/>
        <w:overflowPunct/>
        <w:topLinePunct w:val="0"/>
        <w:bidi w:val="0"/>
        <w:adjustRightInd w:val="0"/>
        <w:spacing w:before="240" w:line="520" w:lineRule="exact"/>
        <w:jc w:val="center"/>
        <w:textAlignment w:val="baseline"/>
        <w:outlineLvl w:val="1"/>
        <w:rPr>
          <w:rFonts w:hint="eastAsia" w:ascii="仿宋_GB2312" w:hAnsi="仿宋_GB2312" w:eastAsia="仿宋_GB2312" w:cs="仿宋_GB2312"/>
          <w:b/>
          <w:sz w:val="32"/>
          <w:szCs w:val="32"/>
        </w:rPr>
        <w:sectPr>
          <w:footerReference r:id="rId4" w:type="first"/>
          <w:footerReference r:id="rId3" w:type="default"/>
          <w:pgSz w:w="11906" w:h="16838"/>
          <w:pgMar w:top="1440" w:right="1066"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p>
    <w:p>
      <w:pPr>
        <w:keepNext/>
        <w:keepLines/>
        <w:pageBreakBefore w:val="0"/>
        <w:kinsoku/>
        <w:wordWrap/>
        <w:overflowPunct/>
        <w:topLinePunct w:val="0"/>
        <w:bidi w:val="0"/>
        <w:adjustRightInd w:val="0"/>
        <w:spacing w:before="240" w:line="520" w:lineRule="exact"/>
        <w:jc w:val="center"/>
        <w:textAlignment w:val="baseline"/>
        <w:outlineLvl w:val="1"/>
        <w:rPr>
          <w:rFonts w:hint="eastAsia" w:ascii="方正小标宋_GBK" w:hAnsi="方正小标宋_GBK" w:eastAsia="方正小标宋_GBK" w:cs="方正小标宋_GBK"/>
          <w:kern w:val="10"/>
          <w:sz w:val="44"/>
          <w:szCs w:val="44"/>
        </w:rPr>
      </w:pPr>
      <w:r>
        <w:rPr>
          <w:rFonts w:hint="eastAsia" w:ascii="方正小标宋_GBK" w:hAnsi="方正小标宋_GBK" w:eastAsia="方正小标宋_GBK" w:cs="方正小标宋_GBK"/>
          <w:kern w:val="10"/>
          <w:sz w:val="44"/>
          <w:szCs w:val="44"/>
        </w:rPr>
        <w:t>五、投标方案</w:t>
      </w:r>
    </w:p>
    <w:p>
      <w:pPr>
        <w:pageBreakBefore w:val="0"/>
        <w:kinsoku/>
        <w:wordWrap/>
        <w:overflowPunct/>
        <w:topLinePunct w:val="0"/>
        <w:bidi w:val="0"/>
        <w:spacing w:line="520" w:lineRule="exact"/>
        <w:rPr>
          <w:rFonts w:hint="eastAsia" w:ascii="仿宋_GB2312" w:hAnsi="仿宋_GB2312" w:eastAsia="仿宋_GB2312" w:cs="仿宋_GB2312"/>
          <w:sz w:val="32"/>
          <w:szCs w:val="32"/>
        </w:rPr>
      </w:pPr>
    </w:p>
    <w:p>
      <w:pPr>
        <w:pageBreakBefore w:val="0"/>
        <w:kinsoku/>
        <w:wordWrap/>
        <w:overflowPunct/>
        <w:topLinePunct w:val="0"/>
        <w:bidi w:val="0"/>
        <w:adjustRightInd w:val="0"/>
        <w:snapToGrid w:val="0"/>
        <w:spacing w:line="520" w:lineRule="exact"/>
        <w:ind w:firstLine="608" w:firstLineChars="200"/>
        <w:rPr>
          <w:rFonts w:hint="eastAsia" w:ascii="仿宋_GB2312" w:hAnsi="仿宋_GB2312" w:eastAsia="仿宋_GB2312" w:cs="仿宋_GB2312"/>
          <w:bCs/>
          <w:spacing w:val="-8"/>
          <w:kern w:val="0"/>
          <w:sz w:val="32"/>
          <w:szCs w:val="32"/>
        </w:rPr>
      </w:pPr>
      <w:bookmarkStart w:id="11" w:name="_Toc20864"/>
      <w:bookmarkStart w:id="12" w:name="_Toc170795947"/>
      <w:r>
        <w:rPr>
          <w:rFonts w:hint="eastAsia" w:ascii="仿宋_GB2312" w:hAnsi="仿宋_GB2312" w:eastAsia="仿宋_GB2312" w:cs="仿宋_GB2312"/>
          <w:bCs/>
          <w:spacing w:val="-8"/>
          <w:kern w:val="0"/>
          <w:sz w:val="32"/>
          <w:szCs w:val="32"/>
        </w:rPr>
        <w:t>根据本次采购项目内容，服务商提出具体的投标方案。包括但不限于以下内容：</w:t>
      </w:r>
    </w:p>
    <w:p>
      <w:pPr>
        <w:pageBreakBefore w:val="0"/>
        <w:numPr>
          <w:ilvl w:val="0"/>
          <w:numId w:val="0"/>
        </w:numPr>
        <w:kinsoku/>
        <w:wordWrap/>
        <w:overflowPunct/>
        <w:topLinePunct w:val="0"/>
        <w:bidi w:val="0"/>
        <w:adjustRightInd w:val="0"/>
        <w:snapToGrid w:val="0"/>
        <w:spacing w:line="520" w:lineRule="exact"/>
        <w:ind w:left="630" w:leftChars="0"/>
        <w:rPr>
          <w:rFonts w:hint="eastAsia" w:ascii="仿宋_GB2312" w:hAnsi="仿宋_GB2312" w:eastAsia="仿宋_GB2312" w:cs="仿宋_GB2312"/>
          <w:bCs/>
          <w:spacing w:val="-8"/>
          <w:kern w:val="0"/>
          <w:sz w:val="32"/>
          <w:szCs w:val="32"/>
          <w:highlight w:val="none"/>
        </w:rPr>
      </w:pPr>
      <w:r>
        <w:rPr>
          <w:rFonts w:hint="eastAsia" w:ascii="仿宋_GB2312" w:hAnsi="仿宋_GB2312" w:eastAsia="仿宋_GB2312" w:cs="仿宋_GB2312"/>
          <w:bCs/>
          <w:spacing w:val="-8"/>
          <w:kern w:val="0"/>
          <w:sz w:val="32"/>
          <w:szCs w:val="32"/>
          <w:highlight w:val="none"/>
          <w:lang w:val="en-US" w:eastAsia="zh-CN"/>
        </w:rPr>
        <w:t>1.</w:t>
      </w:r>
      <w:r>
        <w:rPr>
          <w:rFonts w:hint="eastAsia" w:ascii="仿宋_GB2312" w:hAnsi="仿宋_GB2312" w:eastAsia="仿宋_GB2312" w:cs="仿宋_GB2312"/>
          <w:bCs/>
          <w:spacing w:val="-8"/>
          <w:kern w:val="0"/>
          <w:sz w:val="32"/>
          <w:szCs w:val="32"/>
          <w:highlight w:val="none"/>
          <w:lang w:eastAsia="zh-CN"/>
        </w:rPr>
        <w:t>服务</w:t>
      </w:r>
      <w:r>
        <w:rPr>
          <w:rFonts w:hint="eastAsia" w:ascii="仿宋_GB2312" w:hAnsi="仿宋_GB2312" w:eastAsia="仿宋_GB2312" w:cs="仿宋_GB2312"/>
          <w:bCs/>
          <w:spacing w:val="-8"/>
          <w:kern w:val="0"/>
          <w:sz w:val="32"/>
          <w:szCs w:val="32"/>
          <w:highlight w:val="none"/>
        </w:rPr>
        <w:t>费报价及收取方式</w:t>
      </w:r>
    </w:p>
    <w:p>
      <w:pPr>
        <w:pageBreakBefore w:val="0"/>
        <w:numPr>
          <w:ilvl w:val="0"/>
          <w:numId w:val="0"/>
        </w:numPr>
        <w:kinsoku/>
        <w:wordWrap/>
        <w:overflowPunct/>
        <w:topLinePunct w:val="0"/>
        <w:bidi w:val="0"/>
        <w:adjustRightInd w:val="0"/>
        <w:snapToGrid w:val="0"/>
        <w:spacing w:line="520" w:lineRule="exact"/>
        <w:ind w:left="630" w:leftChars="0"/>
        <w:rPr>
          <w:rFonts w:hint="eastAsia" w:ascii="仿宋_GB2312" w:hAnsi="仿宋_GB2312" w:eastAsia="仿宋_GB2312" w:cs="仿宋_GB2312"/>
          <w:bCs/>
          <w:spacing w:val="-8"/>
          <w:kern w:val="0"/>
          <w:sz w:val="32"/>
          <w:szCs w:val="32"/>
          <w:highlight w:val="none"/>
        </w:rPr>
      </w:pPr>
      <w:r>
        <w:rPr>
          <w:rFonts w:hint="eastAsia" w:ascii="仿宋_GB2312" w:hAnsi="仿宋_GB2312" w:eastAsia="仿宋_GB2312" w:cs="仿宋_GB2312"/>
          <w:bCs/>
          <w:spacing w:val="-8"/>
          <w:kern w:val="0"/>
          <w:sz w:val="32"/>
          <w:szCs w:val="32"/>
          <w:highlight w:val="none"/>
          <w:lang w:val="en-US" w:eastAsia="zh-CN"/>
        </w:rPr>
        <w:t>2.</w:t>
      </w:r>
      <w:r>
        <w:rPr>
          <w:rFonts w:hint="eastAsia" w:ascii="仿宋_GB2312" w:hAnsi="仿宋_GB2312" w:eastAsia="仿宋_GB2312" w:cs="仿宋_GB2312"/>
          <w:bCs/>
          <w:spacing w:val="-8"/>
          <w:kern w:val="0"/>
          <w:sz w:val="32"/>
          <w:szCs w:val="32"/>
          <w:highlight w:val="none"/>
        </w:rPr>
        <w:t>产品介绍及服务方案</w:t>
      </w:r>
    </w:p>
    <w:p>
      <w:pPr>
        <w:pageBreakBefore w:val="0"/>
        <w:numPr>
          <w:ilvl w:val="0"/>
          <w:numId w:val="0"/>
        </w:numPr>
        <w:kinsoku/>
        <w:wordWrap/>
        <w:overflowPunct/>
        <w:topLinePunct w:val="0"/>
        <w:bidi w:val="0"/>
        <w:adjustRightInd w:val="0"/>
        <w:snapToGrid w:val="0"/>
        <w:spacing w:line="520" w:lineRule="exact"/>
        <w:ind w:left="630" w:leftChars="0"/>
        <w:rPr>
          <w:rFonts w:hint="eastAsia" w:ascii="仿宋_GB2312" w:hAnsi="仿宋_GB2312" w:eastAsia="仿宋_GB2312" w:cs="仿宋_GB2312"/>
          <w:bCs/>
          <w:spacing w:val="-8"/>
          <w:kern w:val="0"/>
          <w:sz w:val="32"/>
          <w:szCs w:val="32"/>
          <w:highlight w:val="none"/>
        </w:rPr>
      </w:pPr>
      <w:r>
        <w:rPr>
          <w:rFonts w:hint="eastAsia" w:ascii="仿宋_GB2312" w:hAnsi="仿宋_GB2312" w:eastAsia="仿宋_GB2312" w:cs="仿宋_GB2312"/>
          <w:bCs/>
          <w:spacing w:val="-8"/>
          <w:kern w:val="0"/>
          <w:sz w:val="32"/>
          <w:szCs w:val="32"/>
          <w:highlight w:val="none"/>
          <w:lang w:val="en-US" w:eastAsia="zh-CN"/>
        </w:rPr>
        <w:t>3.</w:t>
      </w:r>
      <w:r>
        <w:rPr>
          <w:rFonts w:hint="eastAsia" w:ascii="仿宋_GB2312" w:hAnsi="仿宋_GB2312" w:eastAsia="仿宋_GB2312" w:cs="仿宋_GB2312"/>
          <w:bCs/>
          <w:spacing w:val="-8"/>
          <w:kern w:val="0"/>
          <w:sz w:val="32"/>
          <w:szCs w:val="32"/>
          <w:highlight w:val="none"/>
        </w:rPr>
        <w:t>服务流程及平台</w:t>
      </w:r>
    </w:p>
    <w:p>
      <w:pPr>
        <w:pageBreakBefore w:val="0"/>
        <w:numPr>
          <w:ilvl w:val="0"/>
          <w:numId w:val="0"/>
        </w:numPr>
        <w:kinsoku/>
        <w:wordWrap/>
        <w:overflowPunct/>
        <w:topLinePunct w:val="0"/>
        <w:bidi w:val="0"/>
        <w:adjustRightInd w:val="0"/>
        <w:snapToGrid w:val="0"/>
        <w:spacing w:line="520" w:lineRule="exact"/>
        <w:ind w:left="630" w:leftChars="0"/>
        <w:rPr>
          <w:rFonts w:hint="eastAsia" w:ascii="仿宋_GB2312" w:hAnsi="仿宋_GB2312" w:eastAsia="仿宋_GB2312" w:cs="仿宋_GB2312"/>
          <w:bCs/>
          <w:spacing w:val="-8"/>
          <w:kern w:val="0"/>
          <w:sz w:val="32"/>
          <w:szCs w:val="32"/>
          <w:highlight w:val="none"/>
        </w:rPr>
      </w:pPr>
      <w:r>
        <w:rPr>
          <w:rFonts w:hint="eastAsia" w:ascii="仿宋_GB2312" w:hAnsi="仿宋_GB2312" w:eastAsia="仿宋_GB2312" w:cs="仿宋_GB2312"/>
          <w:bCs/>
          <w:spacing w:val="-8"/>
          <w:kern w:val="0"/>
          <w:sz w:val="32"/>
          <w:szCs w:val="32"/>
          <w:highlight w:val="none"/>
          <w:lang w:val="en-US" w:eastAsia="zh-CN"/>
        </w:rPr>
        <w:t>4.</w:t>
      </w:r>
      <w:r>
        <w:rPr>
          <w:rFonts w:hint="eastAsia" w:ascii="仿宋_GB2312" w:hAnsi="仿宋_GB2312" w:eastAsia="仿宋_GB2312" w:cs="仿宋_GB2312"/>
          <w:bCs/>
          <w:spacing w:val="-8"/>
          <w:kern w:val="0"/>
          <w:sz w:val="32"/>
          <w:szCs w:val="32"/>
          <w:highlight w:val="none"/>
        </w:rPr>
        <w:t>服务渠道</w:t>
      </w:r>
    </w:p>
    <w:p>
      <w:pPr>
        <w:pageBreakBefore w:val="0"/>
        <w:numPr>
          <w:ilvl w:val="0"/>
          <w:numId w:val="0"/>
        </w:numPr>
        <w:kinsoku/>
        <w:wordWrap/>
        <w:overflowPunct/>
        <w:topLinePunct w:val="0"/>
        <w:bidi w:val="0"/>
        <w:adjustRightInd w:val="0"/>
        <w:snapToGrid w:val="0"/>
        <w:spacing w:line="520" w:lineRule="exact"/>
        <w:ind w:left="630" w:leftChars="0"/>
        <w:rPr>
          <w:rFonts w:hint="eastAsia" w:ascii="仿宋_GB2312" w:hAnsi="仿宋_GB2312" w:eastAsia="仿宋_GB2312" w:cs="仿宋_GB2312"/>
          <w:bCs/>
          <w:spacing w:val="-8"/>
          <w:kern w:val="0"/>
          <w:sz w:val="32"/>
          <w:szCs w:val="32"/>
          <w:highlight w:val="none"/>
        </w:rPr>
      </w:pPr>
      <w:r>
        <w:rPr>
          <w:rFonts w:hint="eastAsia" w:ascii="仿宋_GB2312" w:hAnsi="仿宋_GB2312" w:eastAsia="仿宋_GB2312" w:cs="仿宋_GB2312"/>
          <w:bCs/>
          <w:spacing w:val="-8"/>
          <w:kern w:val="0"/>
          <w:sz w:val="32"/>
          <w:szCs w:val="32"/>
          <w:highlight w:val="none"/>
          <w:lang w:val="en-US" w:eastAsia="zh-CN"/>
        </w:rPr>
        <w:t>5.</w:t>
      </w:r>
      <w:r>
        <w:rPr>
          <w:rFonts w:hint="eastAsia" w:ascii="仿宋_GB2312" w:hAnsi="仿宋_GB2312" w:eastAsia="仿宋_GB2312" w:cs="仿宋_GB2312"/>
          <w:bCs/>
          <w:spacing w:val="-8"/>
          <w:kern w:val="0"/>
          <w:sz w:val="32"/>
          <w:szCs w:val="32"/>
          <w:highlight w:val="none"/>
        </w:rPr>
        <w:t>服务团队</w:t>
      </w:r>
    </w:p>
    <w:p>
      <w:pPr>
        <w:pageBreakBefore w:val="0"/>
        <w:numPr>
          <w:ilvl w:val="0"/>
          <w:numId w:val="0"/>
        </w:numPr>
        <w:kinsoku/>
        <w:wordWrap/>
        <w:overflowPunct/>
        <w:topLinePunct w:val="0"/>
        <w:bidi w:val="0"/>
        <w:adjustRightInd w:val="0"/>
        <w:snapToGrid w:val="0"/>
        <w:spacing w:line="520" w:lineRule="exact"/>
        <w:ind w:left="630" w:leftChars="0"/>
        <w:rPr>
          <w:rFonts w:hint="eastAsia" w:ascii="仿宋_GB2312" w:hAnsi="仿宋_GB2312" w:eastAsia="仿宋_GB2312" w:cs="仿宋_GB2312"/>
          <w:bCs/>
          <w:spacing w:val="-8"/>
          <w:kern w:val="0"/>
          <w:sz w:val="32"/>
          <w:szCs w:val="32"/>
          <w:highlight w:val="none"/>
        </w:rPr>
      </w:pPr>
      <w:r>
        <w:rPr>
          <w:rFonts w:hint="eastAsia" w:ascii="仿宋_GB2312" w:hAnsi="仿宋_GB2312" w:eastAsia="仿宋_GB2312" w:cs="仿宋_GB2312"/>
          <w:bCs/>
          <w:spacing w:val="-8"/>
          <w:kern w:val="0"/>
          <w:sz w:val="32"/>
          <w:szCs w:val="32"/>
          <w:highlight w:val="none"/>
          <w:lang w:val="en-US" w:eastAsia="zh-CN"/>
        </w:rPr>
        <w:t>6.</w:t>
      </w:r>
      <w:r>
        <w:rPr>
          <w:rFonts w:hint="eastAsia" w:ascii="仿宋_GB2312" w:hAnsi="仿宋_GB2312" w:eastAsia="仿宋_GB2312" w:cs="仿宋_GB2312"/>
          <w:bCs/>
          <w:spacing w:val="-8"/>
          <w:kern w:val="0"/>
          <w:sz w:val="32"/>
          <w:szCs w:val="32"/>
          <w:highlight w:val="none"/>
        </w:rPr>
        <w:t>数据查询与技术支撑</w:t>
      </w:r>
    </w:p>
    <w:p>
      <w:pPr>
        <w:pageBreakBefore w:val="0"/>
        <w:numPr>
          <w:ilvl w:val="0"/>
          <w:numId w:val="0"/>
        </w:numPr>
        <w:kinsoku/>
        <w:wordWrap/>
        <w:overflowPunct/>
        <w:topLinePunct w:val="0"/>
        <w:bidi w:val="0"/>
        <w:adjustRightInd w:val="0"/>
        <w:snapToGrid w:val="0"/>
        <w:spacing w:line="520" w:lineRule="exact"/>
        <w:ind w:left="630" w:leftChars="0"/>
        <w:rPr>
          <w:rFonts w:hint="eastAsia" w:ascii="仿宋_GB2312" w:hAnsi="仿宋_GB2312" w:eastAsia="仿宋_GB2312" w:cs="仿宋_GB2312"/>
          <w:bCs/>
          <w:spacing w:val="-8"/>
          <w:kern w:val="0"/>
          <w:sz w:val="32"/>
          <w:szCs w:val="32"/>
          <w:highlight w:val="none"/>
        </w:rPr>
      </w:pPr>
      <w:r>
        <w:rPr>
          <w:rFonts w:hint="eastAsia" w:ascii="仿宋_GB2312" w:hAnsi="仿宋_GB2312" w:eastAsia="仿宋_GB2312" w:cs="仿宋_GB2312"/>
          <w:bCs/>
          <w:spacing w:val="-8"/>
          <w:kern w:val="0"/>
          <w:sz w:val="32"/>
          <w:szCs w:val="32"/>
          <w:highlight w:val="none"/>
          <w:lang w:val="en-US" w:eastAsia="zh-CN"/>
        </w:rPr>
        <w:t>7.</w:t>
      </w:r>
      <w:r>
        <w:rPr>
          <w:rFonts w:hint="eastAsia" w:ascii="仿宋_GB2312" w:hAnsi="仿宋_GB2312" w:eastAsia="仿宋_GB2312" w:cs="仿宋_GB2312"/>
          <w:bCs/>
          <w:spacing w:val="-8"/>
          <w:kern w:val="0"/>
          <w:sz w:val="32"/>
          <w:szCs w:val="32"/>
          <w:highlight w:val="none"/>
          <w:lang w:eastAsia="zh-CN"/>
        </w:rPr>
        <w:t>线上笔试服务</w:t>
      </w:r>
      <w:r>
        <w:rPr>
          <w:rFonts w:hint="eastAsia" w:ascii="仿宋_GB2312" w:hAnsi="仿宋_GB2312" w:eastAsia="仿宋_GB2312" w:cs="仿宋_GB2312"/>
          <w:bCs/>
          <w:spacing w:val="-8"/>
          <w:kern w:val="0"/>
          <w:sz w:val="32"/>
          <w:szCs w:val="32"/>
          <w:highlight w:val="none"/>
        </w:rPr>
        <w:t>案例</w:t>
      </w:r>
    </w:p>
    <w:p>
      <w:pPr>
        <w:pageBreakBefore w:val="0"/>
        <w:numPr>
          <w:ilvl w:val="0"/>
          <w:numId w:val="0"/>
        </w:numPr>
        <w:kinsoku/>
        <w:wordWrap/>
        <w:overflowPunct/>
        <w:topLinePunct w:val="0"/>
        <w:bidi w:val="0"/>
        <w:adjustRightInd w:val="0"/>
        <w:snapToGrid w:val="0"/>
        <w:spacing w:line="520" w:lineRule="exact"/>
        <w:ind w:left="630" w:leftChars="0"/>
        <w:rPr>
          <w:rFonts w:hint="eastAsia" w:ascii="仿宋_GB2312" w:hAnsi="仿宋_GB2312" w:eastAsia="仿宋_GB2312" w:cs="仿宋_GB2312"/>
          <w:bCs/>
          <w:spacing w:val="-8"/>
          <w:kern w:val="0"/>
          <w:sz w:val="32"/>
          <w:szCs w:val="32"/>
          <w:highlight w:val="none"/>
        </w:rPr>
      </w:pPr>
      <w:r>
        <w:rPr>
          <w:rFonts w:hint="eastAsia" w:ascii="仿宋_GB2312" w:hAnsi="仿宋_GB2312" w:eastAsia="仿宋_GB2312" w:cs="仿宋_GB2312"/>
          <w:bCs/>
          <w:spacing w:val="-8"/>
          <w:kern w:val="0"/>
          <w:sz w:val="32"/>
          <w:szCs w:val="32"/>
          <w:highlight w:val="none"/>
          <w:lang w:val="en-US" w:eastAsia="zh-CN"/>
        </w:rPr>
        <w:t>8.</w:t>
      </w:r>
      <w:r>
        <w:rPr>
          <w:rFonts w:hint="eastAsia" w:ascii="仿宋_GB2312" w:hAnsi="仿宋_GB2312" w:eastAsia="仿宋_GB2312" w:cs="仿宋_GB2312"/>
          <w:bCs/>
          <w:spacing w:val="-8"/>
          <w:kern w:val="0"/>
          <w:sz w:val="32"/>
          <w:szCs w:val="32"/>
          <w:highlight w:val="none"/>
        </w:rPr>
        <w:t>资质</w:t>
      </w:r>
    </w:p>
    <w:p>
      <w:pPr>
        <w:pageBreakBefore w:val="0"/>
        <w:numPr>
          <w:ilvl w:val="0"/>
          <w:numId w:val="0"/>
        </w:numPr>
        <w:kinsoku/>
        <w:wordWrap/>
        <w:overflowPunct/>
        <w:topLinePunct w:val="0"/>
        <w:bidi w:val="0"/>
        <w:adjustRightInd w:val="0"/>
        <w:snapToGrid w:val="0"/>
        <w:spacing w:line="520" w:lineRule="exact"/>
        <w:ind w:left="630" w:leftChars="0"/>
        <w:rPr>
          <w:rFonts w:hint="eastAsia" w:ascii="仿宋_GB2312" w:hAnsi="仿宋_GB2312" w:eastAsia="仿宋_GB2312" w:cs="仿宋_GB2312"/>
          <w:bCs/>
          <w:spacing w:val="-8"/>
          <w:kern w:val="0"/>
          <w:sz w:val="32"/>
          <w:szCs w:val="32"/>
          <w:highlight w:val="none"/>
        </w:rPr>
      </w:pPr>
      <w:r>
        <w:rPr>
          <w:rFonts w:hint="eastAsia" w:ascii="仿宋_GB2312" w:hAnsi="仿宋_GB2312" w:eastAsia="仿宋_GB2312" w:cs="仿宋_GB2312"/>
          <w:bCs/>
          <w:spacing w:val="-8"/>
          <w:kern w:val="0"/>
          <w:sz w:val="32"/>
          <w:szCs w:val="32"/>
          <w:highlight w:val="none"/>
          <w:lang w:val="en-US" w:eastAsia="zh-CN"/>
        </w:rPr>
        <w:t>9.</w:t>
      </w:r>
      <w:r>
        <w:rPr>
          <w:rFonts w:hint="eastAsia" w:ascii="仿宋_GB2312" w:hAnsi="仿宋_GB2312" w:eastAsia="仿宋_GB2312" w:cs="仿宋_GB2312"/>
          <w:bCs/>
          <w:spacing w:val="-8"/>
          <w:kern w:val="0"/>
          <w:sz w:val="32"/>
          <w:szCs w:val="32"/>
          <w:highlight w:val="none"/>
        </w:rPr>
        <w:t>本机构主要优势</w:t>
      </w:r>
    </w:p>
    <w:p>
      <w:pPr>
        <w:keepNext/>
        <w:keepLines/>
        <w:pageBreakBefore w:val="0"/>
        <w:kinsoku/>
        <w:wordWrap/>
        <w:overflowPunct/>
        <w:topLinePunct w:val="0"/>
        <w:bidi w:val="0"/>
        <w:adjustRightInd w:val="0"/>
        <w:spacing w:before="240" w:line="520" w:lineRule="exact"/>
        <w:jc w:val="center"/>
        <w:textAlignment w:val="baseline"/>
        <w:outlineLvl w:val="1"/>
        <w:rPr>
          <w:rFonts w:hint="eastAsia" w:ascii="方正小标宋_GBK" w:hAnsi="方正小标宋_GBK" w:eastAsia="方正小标宋_GBK" w:cs="方正小标宋_GBK"/>
          <w:kern w:val="10"/>
          <w:sz w:val="44"/>
          <w:szCs w:val="44"/>
        </w:rPr>
      </w:pPr>
      <w:r>
        <w:rPr>
          <w:rFonts w:hint="eastAsia" w:ascii="方正小标宋_GBK" w:hAnsi="方正小标宋_GBK" w:eastAsia="方正小标宋_GBK" w:cs="方正小标宋_GBK"/>
          <w:kern w:val="10"/>
          <w:sz w:val="44"/>
          <w:szCs w:val="44"/>
        </w:rPr>
        <w:t>六、服务承诺</w:t>
      </w:r>
    </w:p>
    <w:p>
      <w:pPr>
        <w:pageBreakBefore w:val="0"/>
        <w:kinsoku/>
        <w:wordWrap/>
        <w:overflowPunct/>
        <w:topLinePunct w:val="0"/>
        <w:bidi w:val="0"/>
        <w:adjustRightInd w:val="0"/>
        <w:snapToGrid w:val="0"/>
        <w:spacing w:line="520" w:lineRule="exact"/>
        <w:ind w:firstLine="611" w:firstLineChars="200"/>
        <w:rPr>
          <w:rFonts w:hint="eastAsia" w:ascii="仿宋_GB2312" w:hAnsi="仿宋_GB2312" w:eastAsia="仿宋_GB2312" w:cs="仿宋_GB2312"/>
          <w:b/>
          <w:spacing w:val="-8"/>
          <w:kern w:val="0"/>
          <w:sz w:val="32"/>
          <w:szCs w:val="32"/>
        </w:rPr>
      </w:pPr>
    </w:p>
    <w:p>
      <w:pPr>
        <w:pageBreakBefore w:val="0"/>
        <w:kinsoku/>
        <w:wordWrap/>
        <w:overflowPunct/>
        <w:topLinePunct w:val="0"/>
        <w:bidi w:val="0"/>
        <w:adjustRightInd w:val="0"/>
        <w:snapToGrid w:val="0"/>
        <w:spacing w:line="520" w:lineRule="exact"/>
        <w:ind w:firstLine="608" w:firstLineChars="200"/>
        <w:rPr>
          <w:rFonts w:hint="eastAsia" w:ascii="仿宋_GB2312" w:hAnsi="仿宋_GB2312" w:eastAsia="仿宋_GB2312" w:cs="仿宋_GB2312"/>
          <w:bCs/>
          <w:spacing w:val="-8"/>
          <w:kern w:val="0"/>
          <w:sz w:val="32"/>
          <w:szCs w:val="32"/>
        </w:rPr>
      </w:pPr>
      <w:r>
        <w:rPr>
          <w:rFonts w:hint="eastAsia" w:ascii="仿宋_GB2312" w:hAnsi="仿宋_GB2312" w:eastAsia="仿宋_GB2312" w:cs="仿宋_GB2312"/>
          <w:bCs/>
          <w:spacing w:val="-8"/>
          <w:kern w:val="0"/>
          <w:sz w:val="32"/>
          <w:szCs w:val="32"/>
        </w:rPr>
        <w:t>根据本次采购项目内容，服务商提出具体的服务承诺。</w:t>
      </w:r>
    </w:p>
    <w:p>
      <w:pPr>
        <w:pageBreakBefore w:val="0"/>
        <w:kinsoku/>
        <w:wordWrap/>
        <w:overflowPunct/>
        <w:topLinePunct w:val="0"/>
        <w:bidi w:val="0"/>
        <w:adjustRightInd w:val="0"/>
        <w:snapToGrid w:val="0"/>
        <w:spacing w:line="520" w:lineRule="exact"/>
        <w:ind w:firstLine="611" w:firstLineChars="200"/>
        <w:rPr>
          <w:rFonts w:hint="eastAsia" w:ascii="仿宋_GB2312" w:hAnsi="仿宋_GB2312" w:eastAsia="仿宋_GB2312" w:cs="仿宋_GB2312"/>
          <w:b/>
          <w:spacing w:val="-8"/>
          <w:kern w:val="0"/>
          <w:sz w:val="32"/>
          <w:szCs w:val="32"/>
        </w:rPr>
      </w:pPr>
    </w:p>
    <w:p>
      <w:pPr>
        <w:keepNext/>
        <w:keepLines/>
        <w:pageBreakBefore w:val="0"/>
        <w:kinsoku/>
        <w:wordWrap/>
        <w:overflowPunct/>
        <w:topLinePunct w:val="0"/>
        <w:bidi w:val="0"/>
        <w:adjustRightInd w:val="0"/>
        <w:spacing w:before="240" w:line="520" w:lineRule="exact"/>
        <w:jc w:val="center"/>
        <w:textAlignment w:val="baseline"/>
        <w:outlineLvl w:val="1"/>
        <w:rPr>
          <w:rFonts w:hint="eastAsia" w:ascii="仿宋_GB2312" w:hAnsi="仿宋_GB2312" w:eastAsia="仿宋_GB2312" w:cs="仿宋_GB2312"/>
          <w:kern w:val="10"/>
          <w:sz w:val="32"/>
          <w:szCs w:val="32"/>
        </w:rPr>
      </w:pPr>
      <w:r>
        <w:rPr>
          <w:rFonts w:hint="eastAsia" w:ascii="方正小标宋_GBK" w:hAnsi="方正小标宋_GBK" w:eastAsia="方正小标宋_GBK" w:cs="方正小标宋_GBK"/>
          <w:kern w:val="10"/>
          <w:sz w:val="44"/>
          <w:szCs w:val="44"/>
        </w:rPr>
        <w:t>七、资格证明资料</w:t>
      </w:r>
      <w:bookmarkEnd w:id="11"/>
    </w:p>
    <w:p>
      <w:pPr>
        <w:pageBreakBefore w:val="0"/>
        <w:kinsoku/>
        <w:wordWrap/>
        <w:overflowPunct/>
        <w:topLinePunct w:val="0"/>
        <w:bidi w:val="0"/>
        <w:spacing w:line="520" w:lineRule="exact"/>
        <w:rPr>
          <w:rFonts w:hint="eastAsia" w:ascii="仿宋_GB2312" w:hAnsi="仿宋_GB2312" w:eastAsia="仿宋_GB2312" w:cs="仿宋_GB2312"/>
          <w:bCs/>
          <w:sz w:val="32"/>
          <w:szCs w:val="32"/>
        </w:rPr>
      </w:pPr>
    </w:p>
    <w:p>
      <w:pPr>
        <w:pageBreakBefore w:val="0"/>
        <w:kinsoku/>
        <w:wordWrap/>
        <w:overflowPunct/>
        <w:topLinePunct w:val="0"/>
        <w:bidi w:val="0"/>
        <w:spacing w:line="52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1.</w:t>
      </w:r>
      <w:r>
        <w:rPr>
          <w:rFonts w:hint="eastAsia" w:ascii="仿宋_GB2312" w:hAnsi="仿宋_GB2312" w:eastAsia="仿宋_GB2312" w:cs="仿宋_GB2312"/>
          <w:bCs/>
          <w:sz w:val="32"/>
          <w:szCs w:val="32"/>
        </w:rPr>
        <w:t>营业执照、组织机构代码证、税务登记证或三证合一的营业执照</w:t>
      </w:r>
    </w:p>
    <w:p>
      <w:pPr>
        <w:pageBreakBefore w:val="0"/>
        <w:kinsoku/>
        <w:wordWrap/>
        <w:overflowPunct/>
        <w:topLinePunct w:val="0"/>
        <w:bidi w:val="0"/>
        <w:spacing w:line="52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2.</w:t>
      </w:r>
      <w:r>
        <w:rPr>
          <w:rFonts w:hint="eastAsia" w:ascii="仿宋_GB2312" w:hAnsi="仿宋_GB2312" w:eastAsia="仿宋_GB2312" w:cs="仿宋_GB2312"/>
          <w:bCs/>
          <w:sz w:val="32"/>
          <w:szCs w:val="32"/>
          <w:lang w:eastAsia="zh-CN"/>
        </w:rPr>
        <w:t>线上笔试服务</w:t>
      </w:r>
      <w:r>
        <w:rPr>
          <w:rFonts w:hint="eastAsia" w:ascii="仿宋_GB2312" w:hAnsi="仿宋_GB2312" w:eastAsia="仿宋_GB2312" w:cs="仿宋_GB2312"/>
          <w:bCs/>
          <w:sz w:val="32"/>
          <w:szCs w:val="32"/>
        </w:rPr>
        <w:t>资质证明</w:t>
      </w:r>
    </w:p>
    <w:p>
      <w:pPr>
        <w:pageBreakBefore w:val="0"/>
        <w:kinsoku/>
        <w:wordWrap/>
        <w:overflowPunct/>
        <w:topLinePunct w:val="0"/>
        <w:bidi w:val="0"/>
        <w:spacing w:line="52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3.</w:t>
      </w:r>
      <w:r>
        <w:rPr>
          <w:rFonts w:hint="eastAsia" w:ascii="仿宋_GB2312" w:hAnsi="仿宋_GB2312" w:eastAsia="仿宋_GB2312" w:cs="仿宋_GB2312"/>
          <w:bCs/>
          <w:sz w:val="32"/>
          <w:szCs w:val="32"/>
        </w:rPr>
        <w:t>服务商近三年类似项目业绩情况表(附：证明文件)</w:t>
      </w:r>
    </w:p>
    <w:p>
      <w:pPr>
        <w:pageBreakBefore w:val="0"/>
        <w:kinsoku/>
        <w:wordWrap/>
        <w:overflowPunct/>
        <w:topLinePunct w:val="0"/>
        <w:bidi w:val="0"/>
        <w:spacing w:line="520" w:lineRule="exact"/>
        <w:ind w:firstLine="640" w:firstLineChars="200"/>
        <w:rPr>
          <w:rFonts w:hint="eastAsia" w:ascii="仿宋_GB2312" w:hAnsi="仿宋_GB2312" w:eastAsia="仿宋_GB2312" w:cs="仿宋_GB2312"/>
          <w:sz w:val="32"/>
          <w:szCs w:val="32"/>
          <w:highlight w:val="cyan"/>
          <w:u w:val="single"/>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其他服务商认为有必要提供的内容</w:t>
      </w:r>
      <w:bookmarkEnd w:id="12"/>
    </w:p>
    <w:p/>
    <w:p>
      <w:pPr>
        <w:keepNext/>
        <w:keepLines/>
        <w:pageBreakBefore w:val="0"/>
        <w:kinsoku/>
        <w:wordWrap/>
        <w:overflowPunct/>
        <w:topLinePunct w:val="0"/>
        <w:bidi w:val="0"/>
        <w:adjustRightInd w:val="0"/>
        <w:spacing w:before="240" w:line="520" w:lineRule="exact"/>
        <w:jc w:val="center"/>
        <w:textAlignment w:val="baseline"/>
        <w:outlineLvl w:val="1"/>
        <w:rPr>
          <w:rFonts w:hint="eastAsia" w:ascii="方正小标宋_GBK" w:hAnsi="方正小标宋_GBK" w:eastAsia="方正小标宋_GBK" w:cs="方正小标宋_GBK"/>
          <w:kern w:val="10"/>
          <w:sz w:val="44"/>
          <w:szCs w:val="44"/>
          <w:highlight w:val="none"/>
        </w:rPr>
      </w:pPr>
      <w:r>
        <w:rPr>
          <w:rFonts w:hint="eastAsia" w:ascii="方正小标宋_GBK" w:hAnsi="方正小标宋_GBK" w:eastAsia="方正小标宋_GBK" w:cs="方正小标宋_GBK"/>
          <w:kern w:val="10"/>
          <w:sz w:val="44"/>
          <w:szCs w:val="44"/>
          <w:highlight w:val="none"/>
          <w:lang w:val="en-US" w:eastAsia="zh-CN"/>
        </w:rPr>
        <w:t>八、</w:t>
      </w:r>
      <w:r>
        <w:rPr>
          <w:rFonts w:hint="eastAsia" w:ascii="方正小标宋_GBK" w:hAnsi="方正小标宋_GBK" w:eastAsia="方正小标宋_GBK" w:cs="方正小标宋_GBK"/>
          <w:kern w:val="10"/>
          <w:sz w:val="44"/>
          <w:szCs w:val="44"/>
          <w:highlight w:val="none"/>
        </w:rPr>
        <w:t>最终报价函格式</w:t>
      </w:r>
    </w:p>
    <w:p>
      <w:pPr>
        <w:spacing w:line="240" w:lineRule="auto"/>
        <w:rPr>
          <w:rFonts w:hint="eastAsia"/>
          <w:highlight w:val="none"/>
        </w:rPr>
      </w:pPr>
    </w:p>
    <w:p>
      <w:pPr>
        <w:pageBreakBefore w:val="0"/>
        <w:kinsoku/>
        <w:wordWrap/>
        <w:overflowPunct/>
        <w:topLinePunct w:val="0"/>
        <w:bidi w:val="0"/>
        <w:spacing w:line="520" w:lineRule="exact"/>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single"/>
          <w:lang w:val="en-US" w:eastAsia="zh-CN"/>
        </w:rPr>
        <w:t>广西壮族自治区农村信用社联社社</w:t>
      </w:r>
      <w:r>
        <w:rPr>
          <w:rFonts w:hint="eastAsia" w:ascii="仿宋_GB2312" w:hAnsi="仿宋_GB2312" w:eastAsia="仿宋_GB2312" w:cs="仿宋_GB2312"/>
          <w:bCs/>
          <w:sz w:val="32"/>
          <w:szCs w:val="32"/>
          <w:highlight w:val="none"/>
        </w:rPr>
        <w:t xml:space="preserve">: </w:t>
      </w:r>
    </w:p>
    <w:p>
      <w:pPr>
        <w:pageBreakBefore w:val="0"/>
        <w:kinsoku/>
        <w:wordWrap/>
        <w:overflowPunct/>
        <w:topLinePunct w:val="0"/>
        <w:bidi w:val="0"/>
        <w:spacing w:line="520" w:lineRule="exact"/>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1．根据</w:t>
      </w:r>
      <w:r>
        <w:rPr>
          <w:rFonts w:hint="eastAsia" w:ascii="仿宋_GB2312" w:hAnsi="仿宋_GB2312" w:eastAsia="仿宋_GB2312" w:cs="仿宋_GB2312"/>
          <w:spacing w:val="-4"/>
          <w:sz w:val="32"/>
          <w:szCs w:val="32"/>
          <w:u w:val="single"/>
          <w:lang w:val="en-US" w:eastAsia="zh-CN"/>
        </w:rPr>
        <w:t xml:space="preserve">广西农村信用社县级农合机构2021年员工招聘线上笔试服务采购项目 </w:t>
      </w:r>
      <w:bookmarkStart w:id="13" w:name="_GoBack"/>
      <w:bookmarkEnd w:id="13"/>
      <w:r>
        <w:rPr>
          <w:rFonts w:hint="eastAsia" w:ascii="仿宋_GB2312" w:hAnsi="仿宋_GB2312" w:eastAsia="仿宋_GB2312" w:cs="仿宋_GB2312"/>
          <w:bCs/>
          <w:sz w:val="32"/>
          <w:szCs w:val="32"/>
          <w:highlight w:val="none"/>
        </w:rPr>
        <w:t>的谈判结果，我</w:t>
      </w:r>
      <w:r>
        <w:rPr>
          <w:rFonts w:hint="eastAsia" w:ascii="仿宋_GB2312" w:hAnsi="仿宋_GB2312" w:eastAsia="仿宋_GB2312" w:cs="仿宋_GB2312"/>
          <w:bCs/>
          <w:sz w:val="32"/>
          <w:szCs w:val="32"/>
          <w:highlight w:val="none"/>
          <w:lang w:val="en-US" w:eastAsia="zh-CN"/>
        </w:rPr>
        <w:t>公司</w:t>
      </w:r>
      <w:r>
        <w:rPr>
          <w:rFonts w:hint="eastAsia" w:ascii="仿宋_GB2312" w:hAnsi="仿宋_GB2312" w:eastAsia="仿宋_GB2312" w:cs="仿宋_GB2312"/>
          <w:bCs/>
          <w:sz w:val="32"/>
          <w:szCs w:val="32"/>
          <w:highlight w:val="none"/>
        </w:rPr>
        <w:t>经研究上述项目谈判文件的须知、合同条件、技术</w:t>
      </w:r>
      <w:r>
        <w:rPr>
          <w:rFonts w:hint="eastAsia" w:ascii="仿宋_GB2312" w:hAnsi="仿宋_GB2312" w:eastAsia="仿宋_GB2312" w:cs="仿宋_GB2312"/>
          <w:bCs/>
          <w:sz w:val="32"/>
          <w:szCs w:val="32"/>
          <w:highlight w:val="none"/>
          <w:lang w:val="en-US" w:eastAsia="zh-CN"/>
        </w:rPr>
        <w:t>需求</w:t>
      </w:r>
      <w:r>
        <w:rPr>
          <w:rFonts w:hint="eastAsia" w:ascii="仿宋_GB2312" w:hAnsi="仿宋_GB2312" w:eastAsia="仿宋_GB2312" w:cs="仿宋_GB2312"/>
          <w:bCs/>
          <w:sz w:val="32"/>
          <w:szCs w:val="32"/>
          <w:highlight w:val="none"/>
        </w:rPr>
        <w:t>、采购项目内容、其他资料和谈判纪要等有关文件后，我方愿以人民币（大写）</w:t>
      </w:r>
      <w:r>
        <w:rPr>
          <w:rFonts w:hint="eastAsia" w:ascii="仿宋_GB2312" w:hAnsi="仿宋_GB2312" w:eastAsia="仿宋_GB2312" w:cs="仿宋_GB2312"/>
          <w:bCs/>
          <w:sz w:val="32"/>
          <w:szCs w:val="32"/>
          <w:highlight w:val="none"/>
          <w:u w:val="single"/>
        </w:rPr>
        <w:t xml:space="preserve">  </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bCs/>
          <w:sz w:val="32"/>
          <w:szCs w:val="32"/>
          <w:highlight w:val="none"/>
          <w:u w:val="single"/>
        </w:rPr>
        <w:t xml:space="preserve">  </w:t>
      </w:r>
      <w:r>
        <w:rPr>
          <w:rFonts w:hint="eastAsia" w:ascii="仿宋_GB2312" w:hAnsi="仿宋_GB2312" w:eastAsia="仿宋_GB2312" w:cs="仿宋_GB2312"/>
          <w:bCs/>
          <w:sz w:val="32"/>
          <w:szCs w:val="32"/>
          <w:highlight w:val="none"/>
        </w:rPr>
        <w:t>元（RMB￥</w:t>
      </w:r>
      <w:r>
        <w:rPr>
          <w:rFonts w:hint="eastAsia" w:ascii="仿宋_GB2312" w:hAnsi="仿宋_GB2312" w:eastAsia="仿宋_GB2312" w:cs="仿宋_GB2312"/>
          <w:bCs/>
          <w:sz w:val="32"/>
          <w:szCs w:val="32"/>
          <w:highlight w:val="none"/>
          <w:u w:val="single"/>
        </w:rPr>
        <w:t xml:space="preserve">   </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bCs/>
          <w:sz w:val="32"/>
          <w:szCs w:val="32"/>
          <w:highlight w:val="none"/>
          <w:u w:val="single"/>
        </w:rPr>
        <w:t xml:space="preserve">   </w:t>
      </w:r>
      <w:r>
        <w:rPr>
          <w:rFonts w:hint="eastAsia" w:ascii="仿宋_GB2312" w:hAnsi="仿宋_GB2312" w:eastAsia="仿宋_GB2312" w:cs="仿宋_GB2312"/>
          <w:bCs/>
          <w:sz w:val="32"/>
          <w:szCs w:val="32"/>
          <w:highlight w:val="none"/>
        </w:rPr>
        <w:t>元）的最终总报价，按上述合同条款、规范承包</w:t>
      </w:r>
      <w:r>
        <w:rPr>
          <w:rFonts w:hint="eastAsia" w:ascii="仿宋_GB2312" w:hAnsi="仿宋_GB2312" w:eastAsia="仿宋_GB2312" w:cs="仿宋_GB2312"/>
          <w:spacing w:val="-4"/>
          <w:sz w:val="32"/>
          <w:szCs w:val="32"/>
          <w:u w:val="single"/>
          <w:lang w:val="en-US" w:eastAsia="zh-CN"/>
        </w:rPr>
        <w:t>广西农村信用社县级农合机构2021年员工招聘线上笔试服务</w:t>
      </w:r>
      <w:r>
        <w:rPr>
          <w:rFonts w:hint="eastAsia" w:ascii="仿宋_GB2312" w:hAnsi="仿宋_GB2312" w:eastAsia="仿宋_GB2312" w:cs="仿宋_GB2312"/>
          <w:bCs/>
          <w:sz w:val="32"/>
          <w:szCs w:val="32"/>
          <w:highlight w:val="none"/>
          <w:u w:val="single"/>
        </w:rPr>
        <w:t>项目</w:t>
      </w:r>
      <w:r>
        <w:rPr>
          <w:rFonts w:hint="eastAsia" w:ascii="仿宋_GB2312" w:hAnsi="仿宋_GB2312" w:eastAsia="仿宋_GB2312" w:cs="仿宋_GB2312"/>
          <w:bCs/>
          <w:sz w:val="32"/>
          <w:szCs w:val="32"/>
          <w:highlight w:val="none"/>
        </w:rPr>
        <w:t>。</w:t>
      </w:r>
    </w:p>
    <w:p>
      <w:pPr>
        <w:pageBreakBefore w:val="0"/>
        <w:kinsoku/>
        <w:wordWrap/>
        <w:overflowPunct/>
        <w:topLinePunct w:val="0"/>
        <w:bidi w:val="0"/>
        <w:spacing w:line="520" w:lineRule="exact"/>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2．一旦我方成交，我方保证在合同约定的期限内完成并移交整个项目。</w:t>
      </w:r>
    </w:p>
    <w:p>
      <w:pPr>
        <w:pageBreakBefore w:val="0"/>
        <w:kinsoku/>
        <w:wordWrap/>
        <w:overflowPunct/>
        <w:topLinePunct w:val="0"/>
        <w:bidi w:val="0"/>
        <w:spacing w:line="520" w:lineRule="exact"/>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3．除非另外达成协议并生效，你方的成交意向书和报价文件将构成约束我们双方的合同。</w:t>
      </w:r>
    </w:p>
    <w:p>
      <w:pPr>
        <w:pageBreakBefore w:val="0"/>
        <w:kinsoku/>
        <w:wordWrap/>
        <w:overflowPunct/>
        <w:topLinePunct w:val="0"/>
        <w:bidi w:val="0"/>
        <w:spacing w:line="520" w:lineRule="exact"/>
        <w:rPr>
          <w:rFonts w:hint="eastAsia" w:ascii="仿宋_GB2312" w:hAnsi="仿宋_GB2312" w:eastAsia="仿宋_GB2312" w:cs="仿宋_GB2312"/>
          <w:bCs/>
          <w:sz w:val="32"/>
          <w:szCs w:val="32"/>
          <w:highlight w:val="none"/>
        </w:rPr>
      </w:pPr>
    </w:p>
    <w:p>
      <w:pPr>
        <w:pageBreakBefore w:val="0"/>
        <w:kinsoku/>
        <w:wordWrap/>
        <w:overflowPunct/>
        <w:topLinePunct w:val="0"/>
        <w:bidi w:val="0"/>
        <w:spacing w:line="520" w:lineRule="exact"/>
        <w:ind w:firstLine="3520" w:firstLineChars="11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供应商：                                     </w:t>
      </w:r>
    </w:p>
    <w:p>
      <w:pPr>
        <w:pageBreakBefore w:val="0"/>
        <w:kinsoku/>
        <w:wordWrap/>
        <w:overflowPunct/>
        <w:topLinePunct w:val="0"/>
        <w:bidi w:val="0"/>
        <w:spacing w:line="520" w:lineRule="exact"/>
        <w:ind w:firstLine="1920" w:firstLineChars="6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法定代表人或其授权代理人（签字）：                         </w:t>
      </w:r>
    </w:p>
    <w:p>
      <w:pPr>
        <w:pageBreakBefore w:val="0"/>
        <w:kinsoku/>
        <w:wordWrap/>
        <w:overflowPunct/>
        <w:topLinePunct w:val="0"/>
        <w:bidi w:val="0"/>
        <w:spacing w:line="520" w:lineRule="exact"/>
        <w:ind w:firstLine="5440" w:firstLineChars="17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日期：    年   月   日</w:t>
      </w:r>
    </w:p>
    <w:p>
      <w:pPr>
        <w:pageBreakBefore w:val="0"/>
        <w:kinsoku/>
        <w:wordWrap/>
        <w:overflowPunct/>
        <w:topLinePunct w:val="0"/>
        <w:bidi w:val="0"/>
        <w:spacing w:line="520" w:lineRule="exact"/>
        <w:rPr>
          <w:rFonts w:hint="eastAsia"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bCs w:val="0"/>
          <w:sz w:val="28"/>
          <w:szCs w:val="28"/>
          <w:highlight w:val="none"/>
        </w:rPr>
      </w:pPr>
      <w:r>
        <w:rPr>
          <w:rFonts w:hint="eastAsia" w:ascii="仿宋_GB2312" w:hAnsi="仿宋_GB2312" w:eastAsia="仿宋_GB2312" w:cs="仿宋_GB2312"/>
          <w:b/>
          <w:bCs w:val="0"/>
          <w:sz w:val="28"/>
          <w:szCs w:val="28"/>
          <w:highlight w:val="none"/>
        </w:rPr>
        <w:t>说明：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bCs w:val="0"/>
          <w:sz w:val="28"/>
          <w:szCs w:val="28"/>
          <w:highlight w:val="none"/>
        </w:rPr>
      </w:pPr>
      <w:r>
        <w:rPr>
          <w:rFonts w:hint="eastAsia" w:ascii="仿宋_GB2312" w:hAnsi="仿宋_GB2312" w:eastAsia="仿宋_GB2312" w:cs="仿宋_GB2312"/>
          <w:b/>
          <w:bCs w:val="0"/>
          <w:sz w:val="28"/>
          <w:szCs w:val="28"/>
          <w:highlight w:val="none"/>
        </w:rPr>
        <w:t>谈判结束后，供应商必须在谈判工作组规定的期限内做出最终报价，无论是否调整报价均须提供最终报价函。</w:t>
      </w:r>
    </w:p>
    <w:p/>
    <w:sectPr>
      <w:pgSz w:w="11906" w:h="16838"/>
      <w:pgMar w:top="1440" w:right="1417" w:bottom="1440"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on Liu">
    <w15:presenceInfo w15:providerId="None" w15:userId="Leon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D294D"/>
    <w:rsid w:val="002C60C5"/>
    <w:rsid w:val="008420DA"/>
    <w:rsid w:val="0293362E"/>
    <w:rsid w:val="08F536C3"/>
    <w:rsid w:val="0A237F1C"/>
    <w:rsid w:val="0D3261D1"/>
    <w:rsid w:val="0F730C18"/>
    <w:rsid w:val="10EE1156"/>
    <w:rsid w:val="14A15C54"/>
    <w:rsid w:val="16A5455D"/>
    <w:rsid w:val="19707C81"/>
    <w:rsid w:val="1BBF4192"/>
    <w:rsid w:val="1BBF6A91"/>
    <w:rsid w:val="209809EB"/>
    <w:rsid w:val="232D0539"/>
    <w:rsid w:val="23FC6EC8"/>
    <w:rsid w:val="24475371"/>
    <w:rsid w:val="26970F2D"/>
    <w:rsid w:val="28ED294D"/>
    <w:rsid w:val="298A7E0E"/>
    <w:rsid w:val="308D1A08"/>
    <w:rsid w:val="32DA0A02"/>
    <w:rsid w:val="38174889"/>
    <w:rsid w:val="3A903EAC"/>
    <w:rsid w:val="3D3B3194"/>
    <w:rsid w:val="3E7E7CEF"/>
    <w:rsid w:val="3EDF7718"/>
    <w:rsid w:val="3EE17DA8"/>
    <w:rsid w:val="3F095466"/>
    <w:rsid w:val="45C53910"/>
    <w:rsid w:val="478809AF"/>
    <w:rsid w:val="4AB76598"/>
    <w:rsid w:val="4CC02857"/>
    <w:rsid w:val="4F5B1528"/>
    <w:rsid w:val="514C06B0"/>
    <w:rsid w:val="52F64491"/>
    <w:rsid w:val="53F7652A"/>
    <w:rsid w:val="55BE52C4"/>
    <w:rsid w:val="560C72F5"/>
    <w:rsid w:val="57DC45A3"/>
    <w:rsid w:val="583F252C"/>
    <w:rsid w:val="59174A91"/>
    <w:rsid w:val="5AAD6878"/>
    <w:rsid w:val="5F1C0E42"/>
    <w:rsid w:val="61542406"/>
    <w:rsid w:val="619E0EC9"/>
    <w:rsid w:val="68DB1AED"/>
    <w:rsid w:val="69747D3C"/>
    <w:rsid w:val="6B9048A4"/>
    <w:rsid w:val="6C1E7081"/>
    <w:rsid w:val="6DF32115"/>
    <w:rsid w:val="6EF93F5C"/>
    <w:rsid w:val="6F361330"/>
    <w:rsid w:val="763B1CFF"/>
    <w:rsid w:val="76C245E1"/>
    <w:rsid w:val="78E46C9E"/>
    <w:rsid w:val="7B2E5214"/>
    <w:rsid w:val="7CCC6E59"/>
    <w:rsid w:val="7D015FCD"/>
    <w:rsid w:val="7D1A7B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Plain Text"/>
    <w:basedOn w:val="1"/>
    <w:qFormat/>
    <w:uiPriority w:val="0"/>
    <w:rPr>
      <w:rFonts w:ascii="宋体" w:hAnsi="Courier New"/>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2021-01-22T06:42:00Z</dcterms:created>
  <dc:creator>蓝新艳</dc:creator>
  <cp:lastModifiedBy>蓝新艳</cp:lastModifiedBy>
  <dcterms:modified xsi:type="dcterms:W3CDTF">2021-01-23T01:30:58Z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