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0"/>
        <w:jc w:val="left"/>
        <w:rPr>
          <w:rFonts w:ascii="Arial" w:hAnsi="Arial" w:cs="Arial"/>
          <w:i w:val="0"/>
          <w:caps w:val="0"/>
          <w:color w:val="000000"/>
          <w:spacing w:val="0"/>
          <w:sz w:val="18"/>
          <w:szCs w:val="18"/>
        </w:rPr>
      </w:pPr>
      <w:r>
        <w:rPr>
          <w:rStyle w:val="5"/>
          <w:rFonts w:ascii="仿宋_gb2312" w:hAnsi="仿宋_gb2312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附件</w:t>
      </w:r>
      <w:r>
        <w:rPr>
          <w:rStyle w:val="5"/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  <w:lang w:val="en-US"/>
        </w:rPr>
        <w:t>3</w:t>
      </w:r>
    </w:p>
    <w:p>
      <w:pPr>
        <w:pStyle w:val="2"/>
        <w:keepNext w:val="0"/>
        <w:keepLines w:val="0"/>
        <w:widowControl/>
        <w:suppressLineNumbers w:val="0"/>
        <w:ind w:left="0" w:firstLine="0"/>
        <w:jc w:val="center"/>
        <w:rPr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</w:rPr>
      </w:pPr>
      <w:bookmarkStart w:id="0" w:name="_GoBack"/>
      <w:r>
        <w:rPr>
          <w:rStyle w:val="5"/>
          <w:rFonts w:ascii="方正小标宋_gbk" w:hAnsi="方正小标宋_gbk" w:eastAsia="方正小标宋_gbk" w:cs="方正小标宋_gbk"/>
          <w:i w:val="0"/>
          <w:caps w:val="0"/>
          <w:color w:val="000000"/>
          <w:spacing w:val="0"/>
          <w:sz w:val="43"/>
          <w:szCs w:val="43"/>
          <w:bdr w:val="none" w:color="auto" w:sz="0" w:space="0"/>
        </w:rPr>
        <w:t>人事聘用岗位学历学位符合条件细则</w:t>
      </w:r>
    </w:p>
    <w:bookmarkEnd w:id="0"/>
    <w:p>
      <w:pPr>
        <w:pStyle w:val="2"/>
        <w:keepNext w:val="0"/>
        <w:keepLines w:val="0"/>
        <w:widowControl/>
        <w:suppressLineNumbers w:val="0"/>
        <w:ind w:left="0" w:firstLine="645"/>
        <w:jc w:val="left"/>
        <w:rPr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人事聘用岗位学历学位须符合以下条件之一：</w:t>
      </w:r>
    </w:p>
    <w:p>
      <w:pPr>
        <w:pStyle w:val="2"/>
        <w:keepNext w:val="0"/>
        <w:keepLines w:val="0"/>
        <w:widowControl/>
        <w:suppressLineNumbers w:val="0"/>
        <w:ind w:left="0" w:firstLine="315"/>
        <w:jc w:val="left"/>
        <w:rPr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  <w:lang w:val="en-US"/>
        </w:rPr>
        <w:t>1.</w:t>
      </w: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本科和硕士学历学位为原</w:t>
      </w: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  <w:lang w:val="en-US"/>
        </w:rPr>
        <w:t>985</w:t>
      </w: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、</w:t>
      </w: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  <w:lang w:val="en-US"/>
        </w:rPr>
        <w:t>211</w:t>
      </w: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高校。</w:t>
      </w:r>
    </w:p>
    <w:p>
      <w:pPr>
        <w:pStyle w:val="2"/>
        <w:keepNext w:val="0"/>
        <w:keepLines w:val="0"/>
        <w:widowControl/>
        <w:suppressLineNumbers w:val="0"/>
        <w:ind w:left="0" w:firstLine="315"/>
        <w:jc w:val="left"/>
        <w:rPr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  <w:lang w:val="en-US"/>
        </w:rPr>
        <w:t>2.</w:t>
      </w: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世界“双一流”建设高校或国内“双一流”建设高校（均含一流学科）。</w:t>
      </w:r>
    </w:p>
    <w:p>
      <w:pPr>
        <w:pStyle w:val="2"/>
        <w:keepNext w:val="0"/>
        <w:keepLines w:val="0"/>
        <w:widowControl/>
        <w:suppressLineNumbers w:val="0"/>
        <w:ind w:left="0" w:firstLine="315"/>
        <w:jc w:val="left"/>
        <w:rPr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  <w:lang w:val="en-US"/>
        </w:rPr>
        <w:t>3.</w:t>
      </w: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具有博士学位授予权高校。</w:t>
      </w:r>
    </w:p>
    <w:p>
      <w:pPr>
        <w:pStyle w:val="2"/>
        <w:keepNext w:val="0"/>
        <w:keepLines w:val="0"/>
        <w:widowControl/>
        <w:suppressLineNumbers w:val="0"/>
        <w:ind w:left="0" w:firstLine="315"/>
        <w:jc w:val="left"/>
        <w:rPr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  <w:lang w:val="en-US"/>
        </w:rPr>
        <w:t>4.</w:t>
      </w: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世界权威大学排名系统（</w:t>
      </w: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  <w:lang w:val="en-US"/>
        </w:rPr>
        <w:t>ARWU</w:t>
      </w: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、</w:t>
      </w: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  <w:lang w:val="en-US"/>
        </w:rPr>
        <w:t>THE</w:t>
      </w: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、</w:t>
      </w: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  <w:lang w:val="en-US"/>
        </w:rPr>
        <w:t>QS</w:t>
      </w: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、</w:t>
      </w: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  <w:lang w:val="en-US"/>
        </w:rPr>
        <w:t>USNEWS</w:t>
      </w: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）最新排名高于我校。</w:t>
      </w:r>
    </w:p>
    <w:p>
      <w:pPr>
        <w:pStyle w:val="2"/>
        <w:keepNext w:val="0"/>
        <w:keepLines w:val="0"/>
        <w:widowControl/>
        <w:suppressLineNumbers w:val="0"/>
        <w:ind w:left="0" w:firstLine="315"/>
        <w:jc w:val="left"/>
        <w:rPr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  <w:lang w:val="en-US"/>
        </w:rPr>
        <w:t>5.</w:t>
      </w: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本科和硕士为专业型院校。艺术、体育、外语、医学等专业本科和研究生均应毕业于“一本”的专业型高校或国家“双一流”高校。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638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心以含冰凝雪</cp:lastModifiedBy>
  <dcterms:modified xsi:type="dcterms:W3CDTF">2020-10-09T07:07:16Z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