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6" w:type="dxa"/>
        <w:tblInd w:w="-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1481"/>
        <w:gridCol w:w="670"/>
        <w:gridCol w:w="817"/>
        <w:gridCol w:w="1320"/>
        <w:gridCol w:w="1500"/>
        <w:gridCol w:w="1245"/>
        <w:gridCol w:w="1770"/>
        <w:gridCol w:w="1541"/>
        <w:gridCol w:w="3315"/>
      </w:tblGrid>
      <w:tr w:rsidR="0088495C" w:rsidRPr="0088495C" w:rsidTr="006C0E5D">
        <w:trPr>
          <w:trHeight w:val="600"/>
        </w:trPr>
        <w:tc>
          <w:tcPr>
            <w:tcW w:w="1487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 xml:space="preserve">附件1          </w:t>
            </w:r>
          </w:p>
          <w:p w:rsidR="0088495C" w:rsidRPr="0088495C" w:rsidRDefault="0088495C" w:rsidP="0088495C">
            <w:pPr>
              <w:widowControl/>
              <w:ind w:firstLineChars="1000" w:firstLine="3614"/>
              <w:jc w:val="left"/>
              <w:textAlignment w:val="center"/>
              <w:rPr>
                <w:rFonts w:ascii="宋体" w:eastAsia="宋体" w:hAnsi="宋体" w:cs="宋体" w:hint="eastAsia"/>
                <w:b/>
                <w:sz w:val="36"/>
                <w:szCs w:val="36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2020年苍南县事业单位引进高层次人才职位需求表</w:t>
            </w:r>
          </w:p>
        </w:tc>
      </w:tr>
      <w:tr w:rsidR="0088495C" w:rsidRPr="0088495C" w:rsidTr="006C0E5D">
        <w:trPr>
          <w:trHeight w:val="53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引进单位名称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计划数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专业技术职称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8495C" w:rsidRPr="0088495C" w:rsidTr="006C0E5D">
        <w:trPr>
          <w:trHeight w:val="66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苍南中学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语文、英语、生物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副高及以上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具有相应教师资格证，曾获得省特级教师荣誉</w:t>
            </w:r>
          </w:p>
        </w:tc>
      </w:tr>
      <w:tr w:rsidR="0088495C" w:rsidRPr="0088495C" w:rsidTr="006C0E5D">
        <w:trPr>
          <w:trHeight w:val="85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副高及以上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具有相应教师资格证，近5年辅导学生参加奥赛获省级赛区一等奖或国家级三等奖以上</w:t>
            </w:r>
          </w:p>
        </w:tc>
      </w:tr>
      <w:tr w:rsidR="0088495C" w:rsidRPr="0088495C" w:rsidTr="006C0E5D">
        <w:trPr>
          <w:trHeight w:val="85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数学、物理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副高及以上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具有相应教师资格证，近5年辅导学生参加奥赛获省级赛区一等奖或国家级三等奖以上</w:t>
            </w:r>
          </w:p>
        </w:tc>
      </w:tr>
      <w:tr w:rsidR="0088495C" w:rsidRPr="0088495C" w:rsidTr="006C0E5D">
        <w:trPr>
          <w:trHeight w:val="70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苍南县三禾高级中学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副高及以上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特级教师或市名师或省教坛新秀,具有相应教师资格证</w:t>
            </w:r>
          </w:p>
        </w:tc>
      </w:tr>
      <w:tr w:rsidR="0088495C" w:rsidRPr="0088495C" w:rsidTr="006C0E5D">
        <w:trPr>
          <w:trHeight w:val="11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苍南县职业中等专业学校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汽修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中级，35周岁以下；副高及以上，45周岁以下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曾获</w:t>
            </w:r>
            <w:proofErr w:type="gramStart"/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省职业</w:t>
            </w:r>
            <w:proofErr w:type="gramEnd"/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技能大赛中获得一等奖（至少3人次）的主要指导教师（教练），或曾获得县三名及以上荣誉</w:t>
            </w:r>
          </w:p>
        </w:tc>
      </w:tr>
      <w:tr w:rsidR="0088495C" w:rsidRPr="0088495C" w:rsidTr="006C0E5D">
        <w:trPr>
          <w:trHeight w:val="11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电子商务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中级，35周岁以下；副高及以上，45周岁以下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曾获</w:t>
            </w:r>
            <w:proofErr w:type="gramStart"/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省职业</w:t>
            </w:r>
            <w:proofErr w:type="gramEnd"/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技能大赛中获得一等奖（至少3人次）的主要指导教师（教练），或曾获得县三名及以上荣誉</w:t>
            </w:r>
          </w:p>
        </w:tc>
      </w:tr>
      <w:tr w:rsidR="0088495C" w:rsidRPr="0088495C" w:rsidTr="006C0E5D">
        <w:trPr>
          <w:trHeight w:val="114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中级，35周岁以下；副高及以上，45周岁以下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中级及以上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8495C" w:rsidRPr="0088495C" w:rsidRDefault="0088495C" w:rsidP="0088495C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Cs w:val="21"/>
              </w:rPr>
            </w:pPr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曾获</w:t>
            </w:r>
            <w:proofErr w:type="gramStart"/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省职业</w:t>
            </w:r>
            <w:proofErr w:type="gramEnd"/>
            <w:r w:rsidRPr="0088495C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技能大赛中获得一等奖（至少3人次）的主要指导教师（教练），或曾获得县三名及以上荣誉</w:t>
            </w:r>
          </w:p>
        </w:tc>
      </w:tr>
    </w:tbl>
    <w:p w:rsidR="0088495C" w:rsidRPr="0088495C" w:rsidRDefault="0088495C" w:rsidP="0088495C">
      <w:pPr>
        <w:widowControl/>
        <w:spacing w:before="300" w:line="60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sectPr w:rsidR="0088495C" w:rsidRPr="0088495C">
          <w:pgSz w:w="16838" w:h="11906" w:orient="landscape"/>
          <w:pgMar w:top="1463" w:right="1179" w:bottom="1179" w:left="1440" w:header="851" w:footer="992" w:gutter="0"/>
          <w:cols w:space="720"/>
          <w:docGrid w:type="lines" w:linePitch="319"/>
        </w:sectPr>
      </w:pPr>
    </w:p>
    <w:p w:rsidR="0088495C" w:rsidRPr="0088495C" w:rsidRDefault="0088495C" w:rsidP="0088495C">
      <w:pPr>
        <w:widowControl/>
        <w:spacing w:before="300" w:line="600" w:lineRule="exact"/>
        <w:jc w:val="left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 w:rsidRPr="0088495C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lastRenderedPageBreak/>
        <w:t>附件2</w:t>
      </w:r>
    </w:p>
    <w:p w:rsidR="0088495C" w:rsidRPr="0088495C" w:rsidRDefault="0088495C" w:rsidP="0088495C">
      <w:pPr>
        <w:spacing w:line="560" w:lineRule="exact"/>
        <w:jc w:val="center"/>
        <w:rPr>
          <w:rFonts w:ascii="黑体" w:eastAsia="黑体" w:hAnsi="Times New Roman" w:cs="Times New Roman" w:hint="eastAsia"/>
          <w:b/>
          <w:sz w:val="44"/>
          <w:szCs w:val="44"/>
        </w:rPr>
      </w:pPr>
      <w:r w:rsidRPr="0088495C">
        <w:rPr>
          <w:rFonts w:ascii="黑体" w:eastAsia="黑体" w:hAnsi="Times New Roman" w:cs="Times New Roman" w:hint="eastAsia"/>
          <w:b/>
          <w:sz w:val="44"/>
          <w:szCs w:val="44"/>
        </w:rPr>
        <w:t>苍南县引进高层次人才个人报名表</w:t>
      </w:r>
    </w:p>
    <w:p w:rsidR="0088495C" w:rsidRPr="0088495C" w:rsidRDefault="0088495C" w:rsidP="0088495C">
      <w:pPr>
        <w:spacing w:line="560" w:lineRule="exact"/>
        <w:rPr>
          <w:rFonts w:ascii="Times New Roman" w:eastAsia="宋体" w:hAnsi="Times New Roman" w:cs="Times New Roman" w:hint="eastAsia"/>
          <w:sz w:val="24"/>
          <w:szCs w:val="24"/>
        </w:rPr>
      </w:pPr>
      <w:r w:rsidRPr="0088495C">
        <w:rPr>
          <w:rFonts w:ascii="Times New Roman" w:eastAsia="宋体" w:hAnsi="Times New Roman" w:cs="Times New Roman" w:hint="eastAsia"/>
          <w:sz w:val="24"/>
          <w:szCs w:val="24"/>
        </w:rPr>
        <w:t>报名单位：</w:t>
      </w:r>
      <w:r w:rsidRPr="0088495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>专业岗位：</w:t>
      </w:r>
      <w:r w:rsidRPr="0088495C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                  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</w:t>
      </w:r>
    </w:p>
    <w:p w:rsidR="0088495C" w:rsidRPr="0088495C" w:rsidRDefault="0088495C" w:rsidP="0088495C">
      <w:pPr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88495C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>填表日期：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88495C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16"/>
        <w:gridCol w:w="523"/>
        <w:gridCol w:w="422"/>
        <w:gridCol w:w="939"/>
        <w:gridCol w:w="323"/>
        <w:gridCol w:w="523"/>
        <w:gridCol w:w="1052"/>
        <w:gridCol w:w="317"/>
        <w:gridCol w:w="102"/>
        <w:gridCol w:w="213"/>
        <w:gridCol w:w="737"/>
        <w:gridCol w:w="103"/>
        <w:gridCol w:w="105"/>
        <w:gridCol w:w="206"/>
        <w:gridCol w:w="1054"/>
        <w:gridCol w:w="311"/>
        <w:gridCol w:w="10"/>
        <w:gridCol w:w="1991"/>
      </w:tblGrid>
      <w:tr w:rsidR="0088495C" w:rsidRPr="0088495C" w:rsidTr="006C0E5D">
        <w:trPr>
          <w:trHeight w:val="740"/>
        </w:trPr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76" w:type="dxa"/>
            <w:gridSpan w:val="4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ind w:firstLineChars="100" w:firstLine="24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</w:t>
            </w:r>
            <w:proofErr w:type="gramStart"/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寸照片</w:t>
            </w:r>
            <w:proofErr w:type="gramEnd"/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一张</w:t>
            </w:r>
          </w:p>
        </w:tc>
      </w:tr>
      <w:tr w:rsidR="0088495C" w:rsidRPr="0088495C" w:rsidTr="006C0E5D">
        <w:trPr>
          <w:trHeight w:val="740"/>
        </w:trPr>
        <w:tc>
          <w:tcPr>
            <w:tcW w:w="1357" w:type="dxa"/>
            <w:gridSpan w:val="3"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gridSpan w:val="2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52" w:type="dxa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学历、学位</w:t>
            </w:r>
          </w:p>
        </w:tc>
        <w:tc>
          <w:tcPr>
            <w:tcW w:w="1676" w:type="dxa"/>
            <w:gridSpan w:val="4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trHeight w:val="780"/>
        </w:trPr>
        <w:tc>
          <w:tcPr>
            <w:tcW w:w="1357" w:type="dxa"/>
            <w:gridSpan w:val="3"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</w:t>
            </w:r>
          </w:p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工作时间</w:t>
            </w:r>
          </w:p>
        </w:tc>
        <w:tc>
          <w:tcPr>
            <w:tcW w:w="1361" w:type="dxa"/>
            <w:gridSpan w:val="2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052" w:type="dxa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676" w:type="dxa"/>
            <w:gridSpan w:val="4"/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80"/>
        </w:trPr>
        <w:tc>
          <w:tcPr>
            <w:tcW w:w="1357" w:type="dxa"/>
            <w:gridSpan w:val="3"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678" w:type="dxa"/>
            <w:gridSpan w:val="7"/>
            <w:tcBorders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从事专业</w:t>
            </w:r>
          </w:p>
        </w:tc>
        <w:tc>
          <w:tcPr>
            <w:tcW w:w="336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602"/>
        </w:trPr>
        <w:tc>
          <w:tcPr>
            <w:tcW w:w="1357" w:type="dxa"/>
            <w:gridSpan w:val="3"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居民身份证编号</w:t>
            </w:r>
          </w:p>
        </w:tc>
        <w:tc>
          <w:tcPr>
            <w:tcW w:w="3678" w:type="dxa"/>
            <w:gridSpan w:val="7"/>
            <w:tcBorders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36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45"/>
        </w:trPr>
        <w:tc>
          <w:tcPr>
            <w:tcW w:w="83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工作单位基本情况</w:t>
            </w:r>
          </w:p>
        </w:tc>
        <w:tc>
          <w:tcPr>
            <w:tcW w:w="945" w:type="dxa"/>
            <w:gridSpan w:val="2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全称</w:t>
            </w:r>
          </w:p>
        </w:tc>
        <w:tc>
          <w:tcPr>
            <w:tcW w:w="3154" w:type="dxa"/>
            <w:gridSpan w:val="5"/>
            <w:tcBorders>
              <w:right w:val="nil"/>
            </w:tcBorders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2312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42"/>
        </w:trPr>
        <w:tc>
          <w:tcPr>
            <w:tcW w:w="834" w:type="dxa"/>
            <w:gridSpan w:val="2"/>
            <w:vMerge/>
            <w:tcBorders>
              <w:left w:val="single" w:sz="8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详细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154" w:type="dxa"/>
            <w:gridSpan w:val="5"/>
            <w:tcBorders>
              <w:right w:val="nil"/>
            </w:tcBorders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nil"/>
              <w:right w:val="nil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3366" w:type="dxa"/>
            <w:gridSpan w:val="4"/>
            <w:tcBorders>
              <w:left w:val="nil"/>
              <w:right w:val="single" w:sz="8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67"/>
        </w:trPr>
        <w:tc>
          <w:tcPr>
            <w:tcW w:w="834" w:type="dxa"/>
            <w:gridSpan w:val="2"/>
            <w:vMerge/>
            <w:tcBorders>
              <w:left w:val="single" w:sz="8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所有制性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质</w:t>
            </w:r>
          </w:p>
        </w:tc>
        <w:tc>
          <w:tcPr>
            <w:tcW w:w="3154" w:type="dxa"/>
            <w:gridSpan w:val="5"/>
            <w:tcBorders>
              <w:right w:val="nil"/>
            </w:tcBorders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single" w:sz="4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编制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09"/>
        </w:trPr>
        <w:tc>
          <w:tcPr>
            <w:tcW w:w="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学习经历</w:t>
            </w:r>
          </w:p>
        </w:tc>
        <w:tc>
          <w:tcPr>
            <w:tcW w:w="26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月—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7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培养方式</w:t>
            </w:r>
          </w:p>
        </w:tc>
      </w:tr>
      <w:tr w:rsidR="0088495C" w:rsidRPr="0088495C" w:rsidTr="006C0E5D">
        <w:trPr>
          <w:cantSplit/>
          <w:trHeight w:val="610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618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97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620"/>
        </w:trPr>
        <w:tc>
          <w:tcPr>
            <w:tcW w:w="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2714"/>
        </w:trPr>
        <w:tc>
          <w:tcPr>
            <w:tcW w:w="41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9347" w:type="dxa"/>
            <w:gridSpan w:val="1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</w:tbl>
    <w:p w:rsidR="0088495C" w:rsidRPr="0088495C" w:rsidRDefault="0088495C" w:rsidP="0088495C">
      <w:pPr>
        <w:spacing w:line="400" w:lineRule="exact"/>
        <w:rPr>
          <w:rFonts w:ascii="Times New Roman" w:eastAsia="宋体" w:hAnsi="Times New Roman" w:cs="Times New Roman" w:hint="eastAsia"/>
          <w:sz w:val="24"/>
          <w:szCs w:val="24"/>
        </w:rPr>
      </w:pP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6"/>
        <w:gridCol w:w="632"/>
        <w:gridCol w:w="1682"/>
        <w:gridCol w:w="1052"/>
        <w:gridCol w:w="102"/>
        <w:gridCol w:w="772"/>
        <w:gridCol w:w="178"/>
        <w:gridCol w:w="842"/>
        <w:gridCol w:w="1262"/>
        <w:gridCol w:w="738"/>
        <w:gridCol w:w="1580"/>
      </w:tblGrid>
      <w:tr w:rsidR="0088495C" w:rsidRPr="0088495C" w:rsidTr="006C0E5D">
        <w:trPr>
          <w:cantSplit/>
          <w:trHeight w:val="441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84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单位及地址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户口所在地</w:t>
            </w:r>
          </w:p>
        </w:tc>
      </w:tr>
      <w:tr w:rsidR="0088495C" w:rsidRPr="0088495C" w:rsidTr="006C0E5D">
        <w:trPr>
          <w:cantSplit/>
          <w:trHeight w:val="433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433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458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458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43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配偶情况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2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结婚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335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786" w:type="dxa"/>
            <w:gridSpan w:val="5"/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51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3786" w:type="dxa"/>
            <w:gridSpan w:val="5"/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3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236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3786" w:type="dxa"/>
            <w:gridSpan w:val="5"/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随调</w:t>
            </w:r>
          </w:p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1680"/>
        </w:trPr>
        <w:tc>
          <w:tcPr>
            <w:tcW w:w="94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专业特长、主要业绩</w:t>
            </w:r>
          </w:p>
        </w:tc>
        <w:tc>
          <w:tcPr>
            <w:tcW w:w="8840" w:type="dxa"/>
            <w:gridSpan w:val="10"/>
            <w:tcBorders>
              <w:left w:val="single" w:sz="4" w:space="0" w:color="auto"/>
              <w:right w:val="single" w:sz="8" w:space="0" w:color="auto"/>
            </w:tcBorders>
          </w:tcPr>
          <w:p w:rsidR="0088495C" w:rsidRPr="0088495C" w:rsidRDefault="0088495C" w:rsidP="0088495C">
            <w:pPr>
              <w:spacing w:line="40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2503"/>
        </w:trPr>
        <w:tc>
          <w:tcPr>
            <w:tcW w:w="421" w:type="dxa"/>
            <w:tcBorders>
              <w:lef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引进单位意见</w:t>
            </w:r>
          </w:p>
        </w:tc>
        <w:tc>
          <w:tcPr>
            <w:tcW w:w="3994" w:type="dxa"/>
            <w:gridSpan w:val="5"/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8495C" w:rsidRPr="0088495C" w:rsidRDefault="0088495C" w:rsidP="0088495C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引进单位主管部门意见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8495C" w:rsidRPr="0088495C" w:rsidTr="006C0E5D">
        <w:trPr>
          <w:cantSplit/>
          <w:trHeight w:val="2158"/>
        </w:trPr>
        <w:tc>
          <w:tcPr>
            <w:tcW w:w="4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884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人事部门意见</w:t>
            </w:r>
          </w:p>
        </w:tc>
        <w:tc>
          <w:tcPr>
            <w:tcW w:w="9366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495C" w:rsidRPr="0088495C" w:rsidRDefault="0088495C" w:rsidP="0088495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495C" w:rsidRPr="0088495C" w:rsidRDefault="0088495C" w:rsidP="00884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495C" w:rsidRPr="0088495C" w:rsidRDefault="0088495C" w:rsidP="00884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495C" w:rsidRPr="0088495C" w:rsidRDefault="0088495C" w:rsidP="0088495C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</w:tbl>
    <w:p w:rsidR="0088495C" w:rsidRPr="0088495C" w:rsidRDefault="0088495C" w:rsidP="0088495C">
      <w:pPr>
        <w:spacing w:line="300" w:lineRule="exact"/>
        <w:ind w:left="595" w:hangingChars="350" w:hanging="595"/>
        <w:rPr>
          <w:rFonts w:ascii="Times New Roman" w:eastAsia="宋体" w:hAnsi="Times New Roman" w:cs="Times New Roman" w:hint="eastAsia"/>
          <w:spacing w:val="-10"/>
          <w:szCs w:val="24"/>
        </w:rPr>
      </w:pP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>注：</w:t>
      </w:r>
      <w:r w:rsidRPr="0088495C">
        <w:rPr>
          <w:rFonts w:ascii="Times New Roman" w:eastAsia="宋体" w:hAnsi="Times New Roman" w:cs="Times New Roman" w:hint="eastAsia"/>
          <w:spacing w:val="-10"/>
          <w:szCs w:val="24"/>
        </w:rPr>
        <w:t>1</w:t>
      </w:r>
      <w:r w:rsidRPr="0088495C">
        <w:rPr>
          <w:rFonts w:ascii="Times New Roman" w:eastAsia="宋体" w:hAnsi="Times New Roman" w:cs="Times New Roman" w:hint="eastAsia"/>
          <w:spacing w:val="-10"/>
          <w:szCs w:val="24"/>
        </w:rPr>
        <w:t>、单位所有制性质指：机关、事业单位；国有、集体、股份制、三资、私营、乡镇企业等；原单位为医院需填写医院等级。</w:t>
      </w:r>
    </w:p>
    <w:p w:rsidR="0088495C" w:rsidRPr="0088495C" w:rsidRDefault="0088495C" w:rsidP="0088495C">
      <w:pPr>
        <w:spacing w:line="300" w:lineRule="exact"/>
        <w:rPr>
          <w:rFonts w:ascii="Times New Roman" w:eastAsia="宋体" w:hAnsi="Times New Roman" w:cs="Times New Roman" w:hint="eastAsia"/>
          <w:spacing w:val="-20"/>
          <w:szCs w:val="24"/>
        </w:rPr>
      </w:pP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 xml:space="preserve">     2</w:t>
      </w: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>、单位编制类别指：机关、社团；全额拨款、差额拨款、自收自支事业；企业。</w:t>
      </w:r>
    </w:p>
    <w:p w:rsidR="0088495C" w:rsidRPr="0088495C" w:rsidRDefault="0088495C" w:rsidP="0088495C">
      <w:pPr>
        <w:spacing w:line="300" w:lineRule="exact"/>
        <w:rPr>
          <w:rFonts w:ascii="Times New Roman" w:eastAsia="宋体" w:hAnsi="Times New Roman" w:cs="Times New Roman" w:hint="eastAsia"/>
          <w:spacing w:val="-20"/>
          <w:szCs w:val="24"/>
        </w:rPr>
      </w:pP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 xml:space="preserve">     3</w:t>
      </w: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>、培养方式填写全日制普通高校、成教、自考等。</w:t>
      </w:r>
    </w:p>
    <w:p w:rsidR="0088495C" w:rsidRPr="0088495C" w:rsidRDefault="0088495C" w:rsidP="0088495C">
      <w:pPr>
        <w:spacing w:line="300" w:lineRule="exact"/>
        <w:rPr>
          <w:rFonts w:ascii="Times New Roman" w:eastAsia="宋体" w:hAnsi="Times New Roman" w:cs="Times New Roman" w:hint="eastAsia"/>
          <w:spacing w:val="-20"/>
          <w:szCs w:val="24"/>
        </w:rPr>
      </w:pP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 xml:space="preserve">     4</w:t>
      </w:r>
      <w:r w:rsidRPr="0088495C">
        <w:rPr>
          <w:rFonts w:ascii="Times New Roman" w:eastAsia="宋体" w:hAnsi="Times New Roman" w:cs="Times New Roman" w:hint="eastAsia"/>
          <w:spacing w:val="-20"/>
          <w:szCs w:val="24"/>
        </w:rPr>
        <w:t>、表内各项必须如实填写清楚。</w:t>
      </w:r>
    </w:p>
    <w:p w:rsidR="0088495C" w:rsidRDefault="0088495C" w:rsidP="0088495C">
      <w:pPr>
        <w:widowControl/>
        <w:spacing w:line="54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8495C" w:rsidRPr="0088495C" w:rsidRDefault="0088495C" w:rsidP="0088495C">
      <w:pPr>
        <w:widowControl/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88495C" w:rsidRPr="0088495C" w:rsidRDefault="0088495C" w:rsidP="0088495C">
      <w:pPr>
        <w:widowControl/>
        <w:spacing w:line="54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8495C" w:rsidRPr="0088495C" w:rsidRDefault="0088495C" w:rsidP="0088495C">
      <w:pPr>
        <w:widowControl/>
        <w:spacing w:line="54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88495C" w:rsidRPr="0088495C" w:rsidRDefault="0088495C" w:rsidP="0088495C">
      <w:pPr>
        <w:wordWrap w:val="0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wordWrap w:val="0"/>
        <w:jc w:val="center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88495C">
        <w:rPr>
          <w:rFonts w:ascii="仿宋_GB2312" w:eastAsia="仿宋_GB2312" w:hAnsi="Times New Roman" w:cs="Times New Roman" w:hint="eastAsia"/>
          <w:sz w:val="32"/>
          <w:szCs w:val="32"/>
        </w:rPr>
        <w:t>苍委人</w:t>
      </w:r>
      <w:proofErr w:type="gramEnd"/>
      <w:r w:rsidRPr="0088495C">
        <w:rPr>
          <w:rFonts w:ascii="仿宋_GB2312" w:eastAsia="仿宋_GB2312" w:hAnsi="Times New Roman" w:cs="Times New Roman" w:hint="eastAsia"/>
          <w:sz w:val="32"/>
          <w:szCs w:val="32"/>
        </w:rPr>
        <w:t>办〔</w:t>
      </w:r>
      <w:r w:rsidRPr="0088495C">
        <w:rPr>
          <w:rFonts w:ascii="仿宋_GB2312" w:eastAsia="仿宋_GB2312" w:hAnsi="Times New Roman" w:cs="Times New Roman"/>
          <w:sz w:val="32"/>
          <w:szCs w:val="32"/>
        </w:rPr>
        <w:t>2019</w:t>
      </w:r>
      <w:r w:rsidRPr="0088495C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Pr="0088495C">
        <w:rPr>
          <w:rFonts w:ascii="仿宋_GB2312" w:eastAsia="仿宋_GB2312" w:hAnsi="Times New Roman" w:cs="Times New Roman"/>
          <w:sz w:val="32"/>
          <w:szCs w:val="32"/>
        </w:rPr>
        <w:t>2</w:t>
      </w:r>
      <w:r w:rsidRPr="0088495C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88495C" w:rsidRPr="0088495C" w:rsidRDefault="0088495C" w:rsidP="0088495C">
      <w:pPr>
        <w:wordWrap w:val="0"/>
        <w:snapToGrid w:val="0"/>
        <w:spacing w:line="24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wordWrap w:val="0"/>
        <w:spacing w:line="2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88495C" w:rsidRPr="0088495C" w:rsidRDefault="0088495C" w:rsidP="0088495C">
      <w:pPr>
        <w:wordWrap w:val="0"/>
        <w:spacing w:line="2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88495C" w:rsidRPr="0088495C" w:rsidRDefault="0088495C" w:rsidP="0088495C">
      <w:pPr>
        <w:wordWrap w:val="0"/>
        <w:spacing w:line="7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中共苍南县委人才工作领导小组办公室</w:t>
      </w:r>
    </w:p>
    <w:p w:rsidR="0088495C" w:rsidRPr="0088495C" w:rsidRDefault="0088495C" w:rsidP="0088495C">
      <w:pPr>
        <w:wordWrap w:val="0"/>
        <w:spacing w:line="7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关于印发</w:t>
      </w:r>
      <w:proofErr w:type="gramStart"/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《</w:t>
      </w:r>
      <w:proofErr w:type="gramEnd"/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苍南县引进和培育高次教育人才</w:t>
      </w:r>
    </w:p>
    <w:p w:rsidR="0088495C" w:rsidRPr="0088495C" w:rsidRDefault="0088495C" w:rsidP="0088495C">
      <w:pPr>
        <w:wordWrap w:val="0"/>
        <w:spacing w:line="7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实施办法（试行）</w:t>
      </w:r>
      <w:proofErr w:type="gramStart"/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》</w:t>
      </w:r>
      <w:proofErr w:type="gramEnd"/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的通知</w:t>
      </w:r>
    </w:p>
    <w:p w:rsidR="0088495C" w:rsidRPr="0088495C" w:rsidRDefault="0088495C" w:rsidP="0088495C">
      <w:pPr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wordWrap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各乡镇党委、人民政府，县直属各单位：</w:t>
      </w:r>
    </w:p>
    <w:p w:rsidR="0088495C" w:rsidRPr="0088495C" w:rsidRDefault="0088495C" w:rsidP="0088495C">
      <w:pPr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《苍南县引进和培育高次教育人才实施办法（试行）》已经县委人才工作领导小组会议审议通过，现印发给你们，请认真遵照执行。</w:t>
      </w:r>
    </w:p>
    <w:p w:rsidR="0088495C" w:rsidRPr="0088495C" w:rsidRDefault="0088495C" w:rsidP="0088495C">
      <w:pPr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tabs>
          <w:tab w:val="center" w:pos="6405"/>
        </w:tabs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495C">
        <w:rPr>
          <w:rFonts w:ascii="Times New Roman" w:eastAsia="仿宋_GB2312" w:hAnsi="Times New Roman" w:cs="Times New Roman"/>
          <w:sz w:val="32"/>
          <w:szCs w:val="32"/>
        </w:rPr>
        <w:tab/>
      </w: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中共苍南县委人才工作领导小组办公室</w:t>
      </w:r>
    </w:p>
    <w:p w:rsidR="0088495C" w:rsidRPr="0088495C" w:rsidRDefault="0088495C" w:rsidP="0088495C">
      <w:pPr>
        <w:tabs>
          <w:tab w:val="center" w:pos="6405"/>
        </w:tabs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495C">
        <w:rPr>
          <w:rFonts w:ascii="Times New Roman" w:eastAsia="仿宋_GB2312" w:hAnsi="Times New Roman" w:cs="Times New Roman"/>
          <w:sz w:val="32"/>
          <w:szCs w:val="32"/>
        </w:rPr>
        <w:tab/>
        <w:t>2019</w:t>
      </w: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88495C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88495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8495C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8495C" w:rsidRPr="0088495C" w:rsidRDefault="0088495C" w:rsidP="0088495C">
      <w:pPr>
        <w:tabs>
          <w:tab w:val="center" w:pos="6405"/>
        </w:tabs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tabs>
          <w:tab w:val="center" w:pos="6405"/>
        </w:tabs>
        <w:wordWrap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95C" w:rsidRPr="0088495C" w:rsidRDefault="0088495C" w:rsidP="0088495C">
      <w:pPr>
        <w:wordWrap w:val="0"/>
        <w:spacing w:line="7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lastRenderedPageBreak/>
        <w:t>苍南县引进和培育高层次教育人才</w:t>
      </w:r>
    </w:p>
    <w:p w:rsidR="0088495C" w:rsidRPr="0088495C" w:rsidRDefault="0088495C" w:rsidP="0088495C">
      <w:pPr>
        <w:wordWrap w:val="0"/>
        <w:spacing w:line="76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88495C">
        <w:rPr>
          <w:rFonts w:ascii="华文中宋" w:eastAsia="华文中宋" w:hAnsi="华文中宋" w:cs="Times New Roman" w:hint="eastAsia"/>
          <w:b/>
          <w:sz w:val="44"/>
          <w:szCs w:val="44"/>
        </w:rPr>
        <w:t>实施办法（试行）</w:t>
      </w:r>
    </w:p>
    <w:p w:rsidR="0088495C" w:rsidRPr="0088495C" w:rsidRDefault="0088495C" w:rsidP="0088495C">
      <w:pPr>
        <w:wordWrap w:val="0"/>
        <w:spacing w:line="70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为深入实施科教兴县和人才强县战略，加大高层次教育人才的引进和培育力度，充分发挥名优教师的引领作用，促进苍南教育事业高位均衡发展，根据县委县政府《关于优化“浙江美丽南大门”人才发展环境的实施意见》（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苍委发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〔</w:t>
      </w:r>
      <w:r w:rsidRPr="0088495C">
        <w:rPr>
          <w:rFonts w:ascii="仿宋_GB2312" w:eastAsia="仿宋_GB2312" w:hAnsi="仿宋" w:cs="仿宋"/>
          <w:sz w:val="32"/>
          <w:szCs w:val="32"/>
        </w:rPr>
        <w:t>2018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〕</w:t>
      </w:r>
      <w:r w:rsidRPr="0088495C">
        <w:rPr>
          <w:rFonts w:ascii="仿宋_GB2312" w:eastAsia="仿宋_GB2312" w:hAnsi="仿宋" w:cs="仿宋"/>
          <w:sz w:val="32"/>
          <w:szCs w:val="32"/>
        </w:rPr>
        <w:t>71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号）和我县相关人才政策，结合教育实际，特制定本实施办法。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t>一、人才类别资格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引进和培养高层次教育人才主要分第一、二、三、四、五等</w:t>
      </w: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个类别，具体是：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（一）第一类人才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．省级及以上功勋教师、杰出教师、教学名师等；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．担任省一级示范学校或相当层次学校的校长，任职期间具有独特的办学思想和卓越的办学成效；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3.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省特级教师；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4.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指导学生在全国数学、物理、化学、生物、信息奥林匹克竞赛决赛、全国职业技能大赛中获得金牌、银牌的主要指导教师（教练）；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．经认定与上述人员层次相当的其他人才。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（二）第二类人才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lastRenderedPageBreak/>
        <w:t>1.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国家级教学成果奖主要负责人（前</w:t>
      </w:r>
      <w:r w:rsidRPr="0088495C">
        <w:rPr>
          <w:rFonts w:ascii="仿宋_GB2312" w:eastAsia="仿宋_GB2312" w:hAnsi="仿宋" w:cs="仿宋"/>
          <w:sz w:val="32"/>
          <w:szCs w:val="32"/>
        </w:rPr>
        <w:t>3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名）、国家级教育科学规划课题的主要负责人（前</w:t>
      </w:r>
      <w:r w:rsidRPr="0088495C">
        <w:rPr>
          <w:rFonts w:ascii="仿宋_GB2312" w:eastAsia="仿宋_GB2312" w:hAnsi="仿宋" w:cs="仿宋"/>
          <w:sz w:val="32"/>
          <w:szCs w:val="32"/>
        </w:rPr>
        <w:t>2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名）；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指导学生在省级赛区数学、物理、化学、生物或信息奥林匹克竞赛、全省职业技能大赛中获得一等奖（至少</w:t>
      </w:r>
      <w:r w:rsidRPr="0088495C">
        <w:rPr>
          <w:rFonts w:ascii="仿宋_GB2312" w:eastAsia="仿宋_GB2312" w:hAnsi="仿宋" w:cs="仿宋"/>
          <w:sz w:val="32"/>
          <w:szCs w:val="32"/>
        </w:rPr>
        <w:t>3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人次）的主要指导教师（教练）；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3.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正高职称教师；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4.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市（地级市，下同）“特支计划”教学名师；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5.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经教育部门认定与上述人员层次相当的其他人才。</w:t>
      </w:r>
      <w:r w:rsidRPr="0088495C">
        <w:rPr>
          <w:rFonts w:ascii="仿宋_GB2312" w:eastAsia="仿宋_GB2312" w:hAnsi="仿宋" w:cs="仿宋"/>
          <w:sz w:val="32"/>
          <w:szCs w:val="32"/>
        </w:rPr>
        <w:br/>
      </w:r>
      <w:r w:rsidRPr="0088495C">
        <w:rPr>
          <w:rFonts w:ascii="仿宋_GB2312" w:eastAsia="仿宋_GB2312" w:hAnsi="仿宋" w:cs="仿宋"/>
          <w:b/>
          <w:sz w:val="32"/>
          <w:szCs w:val="32"/>
        </w:rPr>
        <w:t xml:space="preserve">  </w:t>
      </w: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（三）第三类人才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1.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全日制博士研究生；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市名师（名校长、名班主任）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3.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省教学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成果奖主要负责人（前</w:t>
      </w:r>
      <w:r w:rsidRPr="0088495C">
        <w:rPr>
          <w:rFonts w:ascii="仿宋_GB2312" w:eastAsia="仿宋_GB2312" w:hAnsi="仿宋" w:cs="仿宋"/>
          <w:sz w:val="32"/>
          <w:szCs w:val="32"/>
        </w:rPr>
        <w:t>3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名）；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4.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省教坛新秀；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5.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经认定与上述人员层次相当的其他人才。</w:t>
      </w:r>
      <w:r w:rsidRPr="0088495C">
        <w:rPr>
          <w:rFonts w:ascii="仿宋_GB2312" w:eastAsia="仿宋_GB2312" w:hAnsi="仿宋" w:cs="仿宋"/>
          <w:sz w:val="32"/>
          <w:szCs w:val="32"/>
        </w:rPr>
        <w:br/>
      </w:r>
      <w:r w:rsidRPr="0088495C">
        <w:rPr>
          <w:rFonts w:ascii="仿宋_GB2312" w:eastAsia="仿宋_GB2312" w:hAnsi="仿宋" w:cs="仿宋"/>
          <w:b/>
          <w:sz w:val="32"/>
          <w:szCs w:val="32"/>
        </w:rPr>
        <w:t xml:space="preserve">  </w:t>
      </w: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（四）第四类人才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1.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省教育科学规划课题主要负责人（前</w:t>
      </w:r>
      <w:r w:rsidRPr="0088495C">
        <w:rPr>
          <w:rFonts w:ascii="仿宋_GB2312" w:eastAsia="仿宋_GB2312" w:hAnsi="仿宋" w:cs="仿宋"/>
          <w:sz w:val="32"/>
          <w:szCs w:val="32"/>
        </w:rPr>
        <w:t>2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名）；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省优质课评比一等奖获得者；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3.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市教坛新秀、市教坛中坚；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4.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县名师（名校长、名班主任）等；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5.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经认定与上述人员层次相当的其他人才。</w:t>
      </w:r>
      <w:r w:rsidRPr="0088495C">
        <w:rPr>
          <w:rFonts w:ascii="仿宋_GB2312" w:eastAsia="仿宋_GB2312" w:hAnsi="仿宋" w:cs="仿宋"/>
          <w:sz w:val="32"/>
          <w:szCs w:val="32"/>
        </w:rPr>
        <w:br/>
      </w:r>
      <w:r w:rsidRPr="0088495C">
        <w:rPr>
          <w:rFonts w:ascii="仿宋_GB2312" w:eastAsia="仿宋_GB2312" w:hAnsi="仿宋" w:cs="仿宋"/>
          <w:b/>
          <w:sz w:val="32"/>
          <w:szCs w:val="32"/>
        </w:rPr>
        <w:t xml:space="preserve">  </w:t>
      </w: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（五）第五类人才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1.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高级职称教师；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市学科骨干教师（骨干班主任）；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lastRenderedPageBreak/>
        <w:t>3.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县教坛新秀、教坛中坚；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4.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国内全日制毕业硕士研究生，其本科为全日制普通高校师范类本科毕业生；</w:t>
      </w:r>
      <w:r w:rsidRPr="0088495C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5.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国家“双一流”全日制普通高校师范类本科毕业生；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6.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符合一定条件的紧缺学科全日制普通高校优秀毕业生；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7.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经认定与上述人员层次相当的其他人才。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t>二、引进条件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引进的高层次教育人才须同时具备以下三个条件：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（一）符合我县高层次教育人才规定类别的资格条件。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（二）年龄原则上在</w:t>
      </w:r>
      <w:r w:rsidRPr="0088495C">
        <w:rPr>
          <w:rFonts w:ascii="仿宋_GB2312" w:eastAsia="仿宋_GB2312" w:hAnsi="仿宋" w:cs="仿宋"/>
          <w:sz w:val="32"/>
          <w:szCs w:val="32"/>
        </w:rPr>
        <w:t>45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周岁（含）以下（特别优秀的可放宽至</w:t>
      </w:r>
      <w:r w:rsidRPr="0088495C">
        <w:rPr>
          <w:rFonts w:ascii="仿宋_GB2312" w:eastAsia="仿宋_GB2312" w:hAnsi="仿宋" w:cs="仿宋"/>
          <w:sz w:val="32"/>
          <w:szCs w:val="32"/>
        </w:rPr>
        <w:t>50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周岁（含）以下），具有相应学科教师资格证，身份为事业编制在岗教师（应届毕业生除外），师德高尚，在教学、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研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训、管理等岗位工作经验丰富，业绩突出。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（三）引进后，须在我县教学一线担任教学或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研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训岗位（其中，名校长要担任校长岗位）。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t>三、引才程序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高层次教育人才引进工作由县委人才办、县人力社保局、县教育局共同负责，引进工作程序分为报名受理、资格初审、评审答辩、公示公告、签订协议等五个步骤：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（一）报名受理。实行常年招聘地受理和定期招聘会受理等方式，凡符合引进资格条件人员向县教育局人事科提交报名材料。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lastRenderedPageBreak/>
        <w:t>（二）资格初审。一般在每年</w:t>
      </w:r>
      <w:r w:rsidRPr="0088495C">
        <w:rPr>
          <w:rFonts w:ascii="仿宋_GB2312" w:eastAsia="仿宋_GB2312" w:hAnsi="仿宋" w:cs="仿宋"/>
          <w:sz w:val="32"/>
          <w:szCs w:val="32"/>
        </w:rPr>
        <w:t>6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月和</w:t>
      </w:r>
      <w:r w:rsidRPr="0088495C">
        <w:rPr>
          <w:rFonts w:ascii="仿宋_GB2312" w:eastAsia="仿宋_GB2312" w:hAnsi="仿宋" w:cs="仿宋"/>
          <w:sz w:val="32"/>
          <w:szCs w:val="32"/>
        </w:rPr>
        <w:t>12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月对申报人才资格条件进行初审，提出进入评审答辩的人选。对不符合条件的申报人才，退回申报资料，并将不符合条件情况告知人才本人。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（三）评审答辩。邀请相关专家对进入评审答辩的人员进行综合评审，评审方式与拟录用岗位特点相匹配，重点就人才的教学能力、学科建设、带动示范等方面进行评价，提出拟引进教育人员名单。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（四）公示公告。拟引进教育人员经体检、考察合格后，在网上公示不少于</w:t>
      </w:r>
      <w:r w:rsidRPr="0088495C">
        <w:rPr>
          <w:rFonts w:ascii="仿宋_GB2312" w:eastAsia="仿宋_GB2312" w:hAnsi="仿宋" w:cs="仿宋"/>
          <w:sz w:val="32"/>
          <w:szCs w:val="32"/>
        </w:rPr>
        <w:t>7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个工作日。公示无异议后，按规定办理相关手续。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（五）签订协议。引进教育人才与我县公办学校签订聘期至少</w:t>
      </w: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年的聘用合同，合同期内不得调离本县教育系统。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引进特别优秀的高层次教育人才，可采用“一事一议”的办法，由县教育局联合有关部门提出方案建议，报县政府审批。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t>四、人才培育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一）县教育局制定出台《苍南县教育人才三年培养方案》（另行发文），努力培育在温州市范围内有一定影响的骨干校长、名优教师群体。每年安排两个主体班次培训班，遴选部分高层次教育人才进行高端培育，提升高层次教育人才的综合素养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（二）在《苍南县教育系统人才管理和奖励办法（修订）》</w:t>
      </w:r>
      <w:r w:rsidRPr="0088495C">
        <w:rPr>
          <w:rFonts w:ascii="仿宋_GB2312" w:eastAsia="仿宋_GB2312" w:hAnsi="仿宋" w:cs="仿宋" w:hint="eastAsia"/>
          <w:sz w:val="32"/>
          <w:szCs w:val="32"/>
        </w:rPr>
        <w:lastRenderedPageBreak/>
        <w:t>及我县教育质量奖奖励的基础上，进一步提高本地培育教育人才的奖励标准，落实相关待遇，加强履职管理，充分发挥高层次教育人才的辐射与专业引领作用。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t>五、政策待遇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/>
          <w:b/>
          <w:sz w:val="32"/>
          <w:szCs w:val="32"/>
        </w:rPr>
        <w:t xml:space="preserve"> </w:t>
      </w: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（一）人才奖励。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对于新引进和新入选的高层次教育人才，在我县教育系统担任教学或教研等岗位工作的（名校长担任校长岗位的），按照教育人才类别依次给予第一、二类人才每人总额</w:t>
      </w:r>
      <w:r w:rsidRPr="0088495C">
        <w:rPr>
          <w:rFonts w:ascii="仿宋_GB2312" w:eastAsia="仿宋_GB2312" w:hAnsi="仿宋" w:cs="仿宋"/>
          <w:sz w:val="32"/>
          <w:szCs w:val="32"/>
        </w:rPr>
        <w:t>50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万元、</w:t>
      </w:r>
      <w:r w:rsidRPr="0088495C">
        <w:rPr>
          <w:rFonts w:ascii="仿宋_GB2312" w:eastAsia="仿宋_GB2312" w:hAnsi="仿宋" w:cs="仿宋"/>
          <w:sz w:val="32"/>
          <w:szCs w:val="32"/>
        </w:rPr>
        <w:t>25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万元的安家补助或入选奖励（本地新入选的人才，以年度考核奖或特殊支持经费形式，一类人才分</w:t>
      </w: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年拨付，二类人才分</w:t>
      </w:r>
      <w:r w:rsidRPr="0088495C">
        <w:rPr>
          <w:rFonts w:ascii="仿宋_GB2312" w:eastAsia="仿宋_GB2312" w:hAnsi="仿宋" w:cs="仿宋"/>
          <w:sz w:val="32"/>
          <w:szCs w:val="32"/>
        </w:rPr>
        <w:t>3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年拨付；原《苍南县教育系统人才管理和奖励办法（修订）》规定的相关第一、二类人才评上当年奖励金额不再发放）。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（二）编制保障。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妥善解决高层次教育人才编制和岗位问题，人才引进用编计划在年度用编计划内优先予以保障；编制和岗位职数不足时，经组织、编办、人力社保等部门核准，予以统筹解决；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若引进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的人才人事工资关系调转确实有难度的，可重新建档；对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突出贡献或长期扎根农村的第一、二、三、四类人才，优先参评市级及以上各类先进荣誉。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（三）住房保障。</w:t>
      </w:r>
      <w:r w:rsidRPr="0088495C">
        <w:rPr>
          <w:rFonts w:ascii="仿宋_GB2312" w:eastAsia="仿宋_GB2312" w:hAnsi="仿宋" w:cs="仿宋"/>
          <w:b/>
          <w:sz w:val="32"/>
          <w:szCs w:val="32"/>
        </w:rPr>
        <w:t xml:space="preserve"> 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对于全职在本县工作，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首购商品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住房的高层次教育人才，发放一次性购房补贴，其中第一、二类人才分别给予</w:t>
      </w:r>
      <w:r w:rsidRPr="0088495C">
        <w:rPr>
          <w:rFonts w:ascii="仿宋_GB2312" w:eastAsia="仿宋_GB2312" w:hAnsi="仿宋" w:cs="仿宋"/>
          <w:sz w:val="32"/>
          <w:szCs w:val="32"/>
        </w:rPr>
        <w:t>100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</w:t>
      </w:r>
      <w:r w:rsidRPr="0088495C">
        <w:rPr>
          <w:rFonts w:ascii="仿宋_GB2312" w:eastAsia="仿宋_GB2312" w:hAnsi="仿宋" w:cs="仿宋" w:hint="eastAsia"/>
          <w:sz w:val="32"/>
          <w:szCs w:val="32"/>
        </w:rPr>
        <w:lastRenderedPageBreak/>
        <w:t>元、</w:t>
      </w:r>
      <w:r w:rsidRPr="0088495C">
        <w:rPr>
          <w:rFonts w:ascii="仿宋_GB2312" w:eastAsia="仿宋_GB2312" w:hAnsi="仿宋" w:cs="仿宋"/>
          <w:sz w:val="32"/>
          <w:szCs w:val="32"/>
        </w:rPr>
        <w:t>60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万元（其中正高职称教师</w:t>
      </w:r>
      <w:r w:rsidRPr="0088495C">
        <w:rPr>
          <w:rFonts w:ascii="仿宋_GB2312" w:eastAsia="仿宋_GB2312" w:hAnsi="仿宋" w:cs="仿宋"/>
          <w:sz w:val="32"/>
          <w:szCs w:val="32"/>
        </w:rPr>
        <w:t>40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万元）。申请购房补贴时，本人及配偶应未曾拥有过</w:t>
      </w:r>
      <w:r w:rsidRPr="0088495C">
        <w:rPr>
          <w:rFonts w:ascii="仿宋_GB2312" w:eastAsia="仿宋_GB2312" w:hAnsi="仿宋" w:cs="仿宋"/>
          <w:sz w:val="32"/>
          <w:szCs w:val="32"/>
        </w:rPr>
        <w:t>60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平方米以上的苍南县住房且未曾享受过苍南县住房优惠政策。购房补贴发放时应减去已享受的住（租）房补贴额。所购住房需办理有限产权，自办理产权之日起期限</w:t>
      </w:r>
      <w:r w:rsidRPr="0088495C">
        <w:rPr>
          <w:rFonts w:ascii="仿宋_GB2312" w:eastAsia="仿宋_GB2312" w:hAnsi="仿宋" w:cs="仿宋"/>
          <w:sz w:val="32"/>
          <w:szCs w:val="32"/>
        </w:rPr>
        <w:t>10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（四）生活补贴。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对于新引进的高层次教育人才，在我县教育系统担任教学或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研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训等岗位工作的（名校长担任校长岗位的），给予第一、二、三类人才发放每月</w:t>
      </w:r>
      <w:r w:rsidRPr="0088495C">
        <w:rPr>
          <w:rFonts w:ascii="仿宋_GB2312" w:eastAsia="仿宋_GB2312" w:hAnsi="仿宋" w:cs="仿宋"/>
          <w:sz w:val="32"/>
          <w:szCs w:val="32"/>
        </w:rPr>
        <w:t>2400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元的生活补贴</w:t>
      </w:r>
      <w:r w:rsidRPr="0088495C">
        <w:rPr>
          <w:rFonts w:ascii="仿宋_GB2312" w:eastAsia="仿宋_GB2312" w:hAnsi="仿宋" w:cs="仿宋"/>
          <w:sz w:val="32"/>
          <w:szCs w:val="32"/>
        </w:rPr>
        <w:t>,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给予第四类人才及全日制研究生发放每月</w:t>
      </w:r>
      <w:r w:rsidRPr="0088495C">
        <w:rPr>
          <w:rFonts w:ascii="仿宋_GB2312" w:eastAsia="仿宋_GB2312" w:hAnsi="仿宋" w:cs="仿宋"/>
          <w:sz w:val="32"/>
          <w:szCs w:val="32"/>
        </w:rPr>
        <w:t>1200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元的生活补贴，给予高级职称教师、市学科骨干教师（骨干班主任）、县教坛新秀（教坛中坚）及优秀本科生发放每月</w:t>
      </w:r>
      <w:r w:rsidRPr="0088495C">
        <w:rPr>
          <w:rFonts w:ascii="仿宋_GB2312" w:eastAsia="仿宋_GB2312" w:hAnsi="仿宋" w:cs="仿宋"/>
          <w:sz w:val="32"/>
          <w:szCs w:val="32"/>
        </w:rPr>
        <w:t>600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元的生活补贴，发放期限为五年。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（五）子女保障。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对于引进的高层次教育人才的家属、子女可直接落户我县，第一、二、三类人才的配偶可视情况根据相关规定办理随调。高层次教育人才的子女属学前教育、义务教育阶段学生，按就近入学原则，由县教育局根据人才实际统筹照顾到公办学校就读；属高中段学生，可不受户籍地限制，享受本行政区户籍学生同等待遇；第一、二、三类人才的子女由县教育局根据人才实际适当照顾到公办高中就读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（六）绩效考核。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1.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对第一、二、三类人才实行年度绩效考核，年度考核</w:t>
      </w:r>
      <w:r w:rsidRPr="0088495C">
        <w:rPr>
          <w:rFonts w:ascii="仿宋_GB2312" w:eastAsia="仿宋_GB2312" w:hAnsi="仿宋" w:cs="仿宋" w:hint="eastAsia"/>
          <w:sz w:val="32"/>
          <w:szCs w:val="32"/>
        </w:rPr>
        <w:lastRenderedPageBreak/>
        <w:t>优秀的，给予奖励</w:t>
      </w:r>
      <w:r w:rsidRPr="0088495C">
        <w:rPr>
          <w:rFonts w:ascii="仿宋_GB2312" w:eastAsia="仿宋_GB2312" w:hAnsi="仿宋" w:cs="仿宋"/>
          <w:sz w:val="32"/>
          <w:szCs w:val="32"/>
        </w:rPr>
        <w:t>8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、</w:t>
      </w:r>
      <w:r w:rsidRPr="0088495C">
        <w:rPr>
          <w:rFonts w:ascii="仿宋_GB2312" w:eastAsia="仿宋_GB2312" w:hAnsi="仿宋" w:cs="仿宋"/>
          <w:sz w:val="32"/>
          <w:szCs w:val="32"/>
        </w:rPr>
        <w:t>6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、</w:t>
      </w:r>
      <w:r w:rsidRPr="0088495C">
        <w:rPr>
          <w:rFonts w:ascii="仿宋_GB2312" w:eastAsia="仿宋_GB2312" w:hAnsi="仿宋" w:cs="仿宋"/>
          <w:sz w:val="32"/>
          <w:szCs w:val="32"/>
        </w:rPr>
        <w:t>4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</w:t>
      </w:r>
      <w:r w:rsidRPr="0088495C">
        <w:rPr>
          <w:rFonts w:ascii="仿宋_GB2312" w:eastAsia="仿宋_GB2312" w:hAnsi="仿宋" w:cs="仿宋"/>
          <w:sz w:val="32"/>
          <w:szCs w:val="32"/>
        </w:rPr>
        <w:t>/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人·年；年度考核合格的，奖励</w:t>
      </w: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、</w:t>
      </w:r>
      <w:r w:rsidRPr="0088495C">
        <w:rPr>
          <w:rFonts w:ascii="仿宋_GB2312" w:eastAsia="仿宋_GB2312" w:hAnsi="仿宋" w:cs="仿宋"/>
          <w:sz w:val="32"/>
          <w:szCs w:val="32"/>
        </w:rPr>
        <w:t>4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、</w:t>
      </w:r>
      <w:r w:rsidRPr="0088495C">
        <w:rPr>
          <w:rFonts w:ascii="仿宋_GB2312" w:eastAsia="仿宋_GB2312" w:hAnsi="仿宋" w:cs="仿宋"/>
          <w:sz w:val="32"/>
          <w:szCs w:val="32"/>
        </w:rPr>
        <w:t>3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</w:t>
      </w:r>
      <w:r w:rsidRPr="0088495C">
        <w:rPr>
          <w:rFonts w:ascii="仿宋_GB2312" w:eastAsia="仿宋_GB2312" w:hAnsi="仿宋" w:cs="仿宋"/>
          <w:sz w:val="32"/>
          <w:szCs w:val="32"/>
        </w:rPr>
        <w:t>/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人·年；不合格的不计发，考核奖励年限为</w:t>
      </w:r>
      <w:r w:rsidRPr="0088495C">
        <w:rPr>
          <w:rFonts w:ascii="仿宋_GB2312" w:eastAsia="仿宋_GB2312" w:hAnsi="仿宋" w:cs="仿宋"/>
          <w:sz w:val="32"/>
          <w:szCs w:val="32"/>
        </w:rPr>
        <w:t>10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年。（原《苍南县教育系统人才管理和奖励办法（修订）》规定的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第相关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人才学年考核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奖不再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发放，原引进的金牌教练学年度考核奖按原标准发放）。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．对当年度辅导学生在全国数学、物理、化学、生物、信息等奥林匹克竞赛决赛、全国职业技能大赛中获一等奖（金牌）、二等奖（银牌）的指导师（教练），给予每人奖励</w:t>
      </w:r>
      <w:r w:rsidRPr="0088495C">
        <w:rPr>
          <w:rFonts w:ascii="仿宋_GB2312" w:eastAsia="仿宋_GB2312" w:hAnsi="仿宋" w:cs="仿宋"/>
          <w:sz w:val="32"/>
          <w:szCs w:val="32"/>
        </w:rPr>
        <w:t>8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万元、</w:t>
      </w: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（七）工作室建设补助。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各层次教育人才可设立名师工作室（或名师工作站），报县教育局审批后进行授牌，并给予每年</w:t>
      </w:r>
      <w:r w:rsidRPr="0088495C">
        <w:rPr>
          <w:rFonts w:ascii="仿宋_GB2312" w:eastAsia="仿宋_GB2312" w:hAnsi="仿宋" w:cs="仿宋"/>
          <w:sz w:val="32"/>
          <w:szCs w:val="32"/>
        </w:rPr>
        <w:t>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万元的活动经费补助，用于教学研究、学术交流、课题研究、学员培训及工作餐开支等。对于在本县中小学设立省、市级名师工作室（站）或在本县乡村学校设立名师工作站的，另外给予每年</w:t>
      </w:r>
      <w:r w:rsidRPr="0088495C">
        <w:rPr>
          <w:rFonts w:ascii="仿宋_GB2312" w:eastAsia="仿宋_GB2312" w:hAnsi="仿宋" w:cs="仿宋"/>
          <w:sz w:val="32"/>
          <w:szCs w:val="32"/>
        </w:rPr>
        <w:t>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万元的补助。</w:t>
      </w:r>
    </w:p>
    <w:p w:rsidR="0088495C" w:rsidRPr="0088495C" w:rsidRDefault="0088495C" w:rsidP="0088495C">
      <w:pPr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 w:rsidRPr="0088495C">
        <w:rPr>
          <w:rFonts w:ascii="仿宋_GB2312" w:eastAsia="仿宋_GB2312" w:hAnsi="仿宋" w:cs="仿宋" w:hint="eastAsia"/>
          <w:b/>
          <w:sz w:val="32"/>
          <w:szCs w:val="32"/>
        </w:rPr>
        <w:t>（八）引才奖补。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对于在推荐引进第一、二、三类人才中表现突出，并最终成功引进人才的个人，经县教育、人力社保等部门综合评定，分别予以</w:t>
      </w:r>
      <w:r w:rsidRPr="0088495C">
        <w:rPr>
          <w:rFonts w:ascii="仿宋_GB2312" w:eastAsia="仿宋_GB2312" w:hAnsi="仿宋" w:cs="仿宋"/>
          <w:sz w:val="32"/>
          <w:szCs w:val="32"/>
        </w:rPr>
        <w:t>2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万元、</w:t>
      </w:r>
      <w:r w:rsidRPr="0088495C">
        <w:rPr>
          <w:rFonts w:ascii="仿宋_GB2312" w:eastAsia="仿宋_GB2312" w:hAnsi="仿宋" w:cs="仿宋"/>
          <w:sz w:val="32"/>
          <w:szCs w:val="32"/>
        </w:rPr>
        <w:t>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万元、</w:t>
      </w:r>
      <w:r w:rsidRPr="0088495C">
        <w:rPr>
          <w:rFonts w:ascii="仿宋_GB2312" w:eastAsia="仿宋_GB2312" w:hAnsi="仿宋" w:cs="仿宋"/>
          <w:sz w:val="32"/>
          <w:szCs w:val="32"/>
        </w:rPr>
        <w:t>0.5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万元的奖励（奖励对象不包括我县教育系统从事人事人才工作的人员）。对邀请来我县参加教育人才招聘的优秀教师和高校毕业生，按照省内市外</w:t>
      </w:r>
      <w:r w:rsidRPr="0088495C">
        <w:rPr>
          <w:rFonts w:ascii="仿宋_GB2312" w:eastAsia="仿宋_GB2312" w:hAnsi="仿宋" w:cs="仿宋"/>
          <w:sz w:val="32"/>
          <w:szCs w:val="32"/>
        </w:rPr>
        <w:t>300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元</w:t>
      </w:r>
      <w:r w:rsidRPr="0088495C">
        <w:rPr>
          <w:rFonts w:ascii="仿宋_GB2312" w:eastAsia="仿宋_GB2312" w:hAnsi="仿宋" w:cs="仿宋"/>
          <w:sz w:val="32"/>
          <w:szCs w:val="32"/>
        </w:rPr>
        <w:t>/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人次、省外</w:t>
      </w:r>
      <w:r w:rsidRPr="0088495C">
        <w:rPr>
          <w:rFonts w:ascii="仿宋_GB2312" w:eastAsia="仿宋_GB2312" w:hAnsi="仿宋" w:cs="仿宋"/>
          <w:sz w:val="32"/>
          <w:szCs w:val="32"/>
        </w:rPr>
        <w:t>500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元</w:t>
      </w:r>
      <w:r w:rsidRPr="0088495C">
        <w:rPr>
          <w:rFonts w:ascii="仿宋_GB2312" w:eastAsia="仿宋_GB2312" w:hAnsi="仿宋" w:cs="仿宋"/>
          <w:sz w:val="32"/>
          <w:szCs w:val="32"/>
        </w:rPr>
        <w:t>/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人次的标准给予补贴。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lastRenderedPageBreak/>
        <w:t>六、政策兑现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1.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引进和培育人才的政策待遇所需资金的发放，由本人提出申请，县教育局统一受理，经相关部门联审及领导小组会议通过后，从县财政人才工作经费和教育人才专项经费中拨付，其中符合《关于优化“浙江美丽南大门”人才发展环境的实施意见》（</w:t>
      </w:r>
      <w:proofErr w:type="gramStart"/>
      <w:r w:rsidRPr="0088495C">
        <w:rPr>
          <w:rFonts w:ascii="仿宋_GB2312" w:eastAsia="仿宋_GB2312" w:hAnsi="仿宋" w:cs="仿宋" w:hint="eastAsia"/>
          <w:sz w:val="32"/>
          <w:szCs w:val="32"/>
        </w:rPr>
        <w:t>苍委发</w:t>
      </w:r>
      <w:proofErr w:type="gramEnd"/>
      <w:r w:rsidRPr="0088495C">
        <w:rPr>
          <w:rFonts w:ascii="仿宋_GB2312" w:eastAsia="仿宋_GB2312" w:hAnsi="仿宋" w:cs="仿宋" w:hint="eastAsia"/>
          <w:sz w:val="32"/>
          <w:szCs w:val="32"/>
        </w:rPr>
        <w:t>〔</w:t>
      </w:r>
      <w:r w:rsidRPr="0088495C">
        <w:rPr>
          <w:rFonts w:ascii="仿宋_GB2312" w:eastAsia="仿宋_GB2312" w:hAnsi="仿宋" w:cs="仿宋"/>
          <w:sz w:val="32"/>
          <w:szCs w:val="32"/>
        </w:rPr>
        <w:t>2018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〕</w:t>
      </w:r>
      <w:r w:rsidRPr="0088495C">
        <w:rPr>
          <w:rFonts w:ascii="仿宋_GB2312" w:eastAsia="仿宋_GB2312" w:hAnsi="仿宋" w:cs="仿宋"/>
          <w:sz w:val="32"/>
          <w:szCs w:val="32"/>
        </w:rPr>
        <w:t>71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号）政策待遇要求的，统一从县财政人才工作经费中拨付。政策的兑现，由县教育局牵头，相关部门要密切配合，主动为各类人才做好政策待遇的兑现服务。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2.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引进的高层次教育人才奖励经费按就高原则不重复享受，夫妻双方均为高层次人才的，安家奖励和住房、生活等补助按高的一方享受一次。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3.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加强对引进和培育人才的考核，考核合格是各项人才待遇享受的前提。教育人才有严重违法违规行为或学术造假、责任事故、不履行工作职责、考核不合格等情况的，可取消其已获得的资格或已享受待遇。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4.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高层次人才新引进未满</w:t>
      </w:r>
      <w:r w:rsidRPr="0088495C">
        <w:rPr>
          <w:rFonts w:ascii="仿宋_GB2312" w:eastAsia="仿宋_GB2312" w:hAnsi="仿宋" w:cs="仿宋"/>
          <w:sz w:val="32"/>
          <w:szCs w:val="32"/>
        </w:rPr>
        <w:t>5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年、本地新培育未满</w:t>
      </w:r>
      <w:r w:rsidRPr="0088495C">
        <w:rPr>
          <w:rFonts w:ascii="仿宋_GB2312" w:eastAsia="仿宋_GB2312" w:hAnsi="仿宋" w:cs="仿宋"/>
          <w:sz w:val="32"/>
          <w:szCs w:val="32"/>
        </w:rPr>
        <w:t>10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年的，不得调离我县教育系统。在签约服务期未满而违约的或违法犯罪的，应全额退回已享受的安家补助。引进的省特级教师，按《浙江省特级教师管理暂行办法》管理。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/>
          <w:sz w:val="32"/>
          <w:szCs w:val="32"/>
        </w:rPr>
        <w:t>5.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凡涉及与本办法同性质、同类型或符合市县相关优惠政策的，就高执行，不重复享受。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8495C">
        <w:rPr>
          <w:rFonts w:ascii="黑体" w:eastAsia="黑体" w:hAnsi="黑体" w:cs="仿宋" w:hint="eastAsia"/>
          <w:sz w:val="32"/>
          <w:szCs w:val="32"/>
        </w:rPr>
        <w:t>七、加强组织保障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lastRenderedPageBreak/>
        <w:t>成立县高层次教育人才工作领导小组，由县政府分管教育副县长任组长，县教育局主要负责人任副组长，县政府办公室、县委编办、县委人才办、县财政局、县人力社保局、县住建局等部门分管负责人为成员，县高层次教育人才工作领导小组办公室设在县教育局，由县教育局分管负责人任办公室主任，负责高层次教育人才引进和培育计划的实施，做好高层次教育人才的引进、培养、选拔、考核、奖励、管理和服务工作。</w:t>
      </w:r>
    </w:p>
    <w:p w:rsidR="0088495C" w:rsidRPr="0088495C" w:rsidRDefault="0088495C" w:rsidP="0088495C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495C">
        <w:rPr>
          <w:rFonts w:ascii="仿宋_GB2312" w:eastAsia="仿宋_GB2312" w:hAnsi="仿宋" w:cs="仿宋" w:hint="eastAsia"/>
          <w:sz w:val="32"/>
          <w:szCs w:val="32"/>
        </w:rPr>
        <w:t>本办法自</w:t>
      </w:r>
      <w:r w:rsidRPr="0088495C">
        <w:rPr>
          <w:rFonts w:ascii="仿宋_GB2312" w:eastAsia="仿宋_GB2312" w:hAnsi="仿宋" w:cs="仿宋"/>
          <w:sz w:val="32"/>
          <w:szCs w:val="32"/>
        </w:rPr>
        <w:t>2019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</w:t>
      </w:r>
      <w:r w:rsidRPr="0088495C">
        <w:rPr>
          <w:rFonts w:ascii="仿宋_GB2312" w:eastAsia="仿宋_GB2312" w:hAnsi="仿宋" w:cs="仿宋"/>
          <w:sz w:val="32"/>
          <w:szCs w:val="32"/>
        </w:rPr>
        <w:t>3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月</w:t>
      </w:r>
      <w:r w:rsidRPr="0088495C">
        <w:rPr>
          <w:rFonts w:ascii="仿宋_GB2312" w:eastAsia="仿宋_GB2312" w:hAnsi="仿宋" w:cs="仿宋"/>
          <w:sz w:val="32"/>
          <w:szCs w:val="32"/>
        </w:rPr>
        <w:t>1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日起施行（</w:t>
      </w:r>
      <w:r w:rsidRPr="0088495C">
        <w:rPr>
          <w:rFonts w:ascii="仿宋_GB2312" w:eastAsia="仿宋_GB2312" w:hAnsi="仿宋" w:cs="仿宋"/>
          <w:sz w:val="32"/>
          <w:szCs w:val="32"/>
        </w:rPr>
        <w:t>2018</w:t>
      </w:r>
      <w:r w:rsidRPr="0088495C">
        <w:rPr>
          <w:rFonts w:ascii="仿宋_GB2312" w:eastAsia="仿宋_GB2312" w:hAnsi="仿宋" w:cs="仿宋" w:hint="eastAsia"/>
          <w:sz w:val="32"/>
          <w:szCs w:val="32"/>
        </w:rPr>
        <w:t>年年度我县新入选的省特级教师和市“特支计划”教学名师享受本办法相关待遇），适用范围为本县教育系统各学校（单位），其中引才相关待遇限于公办学校（单位）享受。我县已公布的其它教育人才政策与本政策不一致的，以本政策为准。已依据原教育人才政策启动待遇落实程序，但未兑现完毕的，按原政策继续执行。</w:t>
      </w:r>
    </w:p>
    <w:p w:rsidR="0088495C" w:rsidRPr="0088495C" w:rsidRDefault="0088495C" w:rsidP="0088495C">
      <w:pPr>
        <w:widowControl/>
        <w:spacing w:line="54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901516" w:rsidRPr="0088495C" w:rsidRDefault="00901516"/>
    <w:sectPr w:rsidR="00901516" w:rsidRPr="008849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37"/>
    <w:rsid w:val="00121111"/>
    <w:rsid w:val="00156F0B"/>
    <w:rsid w:val="00173B2B"/>
    <w:rsid w:val="001A3FB3"/>
    <w:rsid w:val="00303278"/>
    <w:rsid w:val="00334D65"/>
    <w:rsid w:val="00343237"/>
    <w:rsid w:val="003710D5"/>
    <w:rsid w:val="003E0BD0"/>
    <w:rsid w:val="004453E0"/>
    <w:rsid w:val="00450920"/>
    <w:rsid w:val="00530CCC"/>
    <w:rsid w:val="00597943"/>
    <w:rsid w:val="006A3364"/>
    <w:rsid w:val="007643E7"/>
    <w:rsid w:val="00855621"/>
    <w:rsid w:val="0088495C"/>
    <w:rsid w:val="00901516"/>
    <w:rsid w:val="00A23B88"/>
    <w:rsid w:val="00A36869"/>
    <w:rsid w:val="00CC0D05"/>
    <w:rsid w:val="00D85C0F"/>
    <w:rsid w:val="00E51BD8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857</Words>
  <Characters>4890</Characters>
  <Application>Microsoft Office Word</Application>
  <DocSecurity>0</DocSecurity>
  <Lines>40</Lines>
  <Paragraphs>11</Paragraphs>
  <ScaleCrop>false</ScaleCrop>
  <Company>ICOS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局公文员</dc:creator>
  <cp:keywords/>
  <dc:description/>
  <cp:lastModifiedBy>局公文员</cp:lastModifiedBy>
  <cp:revision>2</cp:revision>
  <dcterms:created xsi:type="dcterms:W3CDTF">2020-04-23T09:20:00Z</dcterms:created>
  <dcterms:modified xsi:type="dcterms:W3CDTF">2020-04-23T09:21:00Z</dcterms:modified>
</cp:coreProperties>
</file>