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60" w:type="dxa"/>
        <w:tblInd w:w="-694" w:type="dxa"/>
        <w:tblLayout w:type="fixed"/>
        <w:tblCellMar>
          <w:top w:w="0" w:type="dxa"/>
          <w:left w:w="0" w:type="dxa"/>
          <w:bottom w:w="0" w:type="dxa"/>
          <w:right w:w="0" w:type="dxa"/>
        </w:tblCellMar>
      </w:tblPr>
      <w:tblGrid>
        <w:gridCol w:w="753"/>
        <w:gridCol w:w="1609"/>
        <w:gridCol w:w="454"/>
        <w:gridCol w:w="726"/>
        <w:gridCol w:w="1271"/>
        <w:gridCol w:w="2726"/>
        <w:gridCol w:w="1545"/>
        <w:gridCol w:w="1276"/>
      </w:tblGrid>
      <w:tr>
        <w:tblPrEx>
          <w:tblLayout w:type="fixed"/>
          <w:tblCellMar>
            <w:top w:w="0" w:type="dxa"/>
            <w:left w:w="0" w:type="dxa"/>
            <w:bottom w:w="0" w:type="dxa"/>
            <w:right w:w="0" w:type="dxa"/>
          </w:tblCellMar>
        </w:tblPrEx>
        <w:trPr>
          <w:trHeight w:val="507" w:hRule="atLeast"/>
        </w:trPr>
        <w:tc>
          <w:tcPr>
            <w:tcW w:w="1036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湖南交通工程学院2019年招聘计划</w:t>
            </w:r>
          </w:p>
        </w:tc>
      </w:tr>
      <w:tr>
        <w:tblPrEx>
          <w:tblLayout w:type="fixed"/>
          <w:tblCellMar>
            <w:top w:w="0" w:type="dxa"/>
            <w:left w:w="0" w:type="dxa"/>
            <w:bottom w:w="0" w:type="dxa"/>
            <w:right w:w="0" w:type="dxa"/>
          </w:tblCellMar>
        </w:tblPrEx>
        <w:trPr>
          <w:trHeight w:val="632"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二级学院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招聘人数</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岗位名称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专业要求</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学历、学位要求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其他要求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备注</w:t>
            </w: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机电工程学院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人工智能方向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机械工程</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电气与信息工程学院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电子商务、物联网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电子商务、电气工程、电子信息、物联网、大数据、软件工程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1、包含一定比例企业高职称人才；                                                                                                                                                  2、包含一定比例高校高职称年轻专家；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电气工程、电子信息</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软件工程、大数据技术专业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护理学、康复治疗学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7</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护理、临床医学、      康复治疗等</w:t>
            </w:r>
          </w:p>
        </w:tc>
        <w:tc>
          <w:tcPr>
            <w:tcW w:w="2726" w:type="dxa"/>
            <w:vMerge w:val="restart"/>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本科学士学位及以上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1、1982年1月1日以后出生；                                                                                                                                                  2、国家统招全日制高校本科、硕士毕业生；</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临床医学、助产学等</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交通运输工程学院</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w:t>
            </w:r>
            <w:r>
              <w:rPr>
                <w:rFonts w:hint="eastAsia" w:ascii="宋体" w:hAnsi="宋体" w:cs="宋体"/>
                <w:color w:val="000000"/>
                <w:kern w:val="0"/>
                <w:sz w:val="20"/>
              </w:rPr>
              <w:br w:type="textWrapping"/>
            </w:r>
            <w:r>
              <w:rPr>
                <w:rFonts w:hint="eastAsia" w:ascii="宋体" w:hAnsi="宋体" w:cs="宋体"/>
                <w:color w:val="000000"/>
                <w:kern w:val="0"/>
                <w:sz w:val="20"/>
              </w:rPr>
              <w:t>土木工程</w:t>
            </w:r>
            <w:r>
              <w:rPr>
                <w:rFonts w:hint="eastAsia" w:ascii="宋体" w:hAnsi="宋体" w:cs="宋体"/>
                <w:color w:val="000000"/>
                <w:kern w:val="0"/>
                <w:sz w:val="20"/>
              </w:rPr>
              <w:br w:type="textWrapping"/>
            </w:r>
            <w:r>
              <w:rPr>
                <w:rFonts w:hint="eastAsia" w:ascii="宋体" w:hAnsi="宋体" w:cs="宋体"/>
                <w:color w:val="000000"/>
                <w:kern w:val="0"/>
                <w:sz w:val="20"/>
              </w:rPr>
              <w:t>交通运输</w:t>
            </w:r>
            <w:r>
              <w:rPr>
                <w:rFonts w:hint="eastAsia" w:ascii="宋体" w:hAnsi="宋体" w:cs="宋体"/>
                <w:color w:val="000000"/>
                <w:kern w:val="0"/>
                <w:sz w:val="20"/>
              </w:rPr>
              <w:br w:type="textWrapping"/>
            </w:r>
            <w:r>
              <w:rPr>
                <w:rFonts w:hint="eastAsia" w:ascii="宋体" w:hAnsi="宋体" w:cs="宋体"/>
                <w:color w:val="000000"/>
                <w:kern w:val="0"/>
                <w:sz w:val="20"/>
              </w:rPr>
              <w:t>铁道工程</w:t>
            </w:r>
            <w:r>
              <w:rPr>
                <w:rFonts w:hint="eastAsia" w:ascii="宋体" w:hAnsi="宋体" w:cs="宋体"/>
                <w:color w:val="000000"/>
                <w:kern w:val="0"/>
                <w:sz w:val="20"/>
              </w:rPr>
              <w:br w:type="textWrapping"/>
            </w:r>
            <w:r>
              <w:rPr>
                <w:rFonts w:hint="eastAsia" w:ascii="宋体" w:hAnsi="宋体" w:cs="宋体"/>
                <w:color w:val="000000"/>
                <w:kern w:val="0"/>
                <w:sz w:val="20"/>
              </w:rPr>
              <w:t>物流工程</w:t>
            </w:r>
            <w:r>
              <w:rPr>
                <w:rFonts w:hint="eastAsia" w:ascii="宋体" w:hAnsi="宋体" w:cs="宋体"/>
                <w:color w:val="000000"/>
                <w:kern w:val="0"/>
                <w:sz w:val="20"/>
              </w:rPr>
              <w:br w:type="textWrapping"/>
            </w:r>
            <w:r>
              <w:rPr>
                <w:rFonts w:hint="eastAsia" w:ascii="宋体" w:hAnsi="宋体" w:cs="宋体"/>
                <w:color w:val="000000"/>
                <w:kern w:val="0"/>
                <w:sz w:val="20"/>
              </w:rPr>
              <w:t>工程造价</w:t>
            </w:r>
            <w:r>
              <w:rPr>
                <w:rFonts w:hint="eastAsia" w:ascii="宋体" w:hAnsi="宋体" w:cs="宋体"/>
                <w:color w:val="000000"/>
                <w:kern w:val="0"/>
                <w:sz w:val="20"/>
              </w:rPr>
              <w:br w:type="textWrapping"/>
            </w:r>
            <w:r>
              <w:rPr>
                <w:rFonts w:hint="eastAsia" w:ascii="宋体" w:hAnsi="宋体" w:cs="宋体"/>
                <w:color w:val="000000"/>
                <w:kern w:val="0"/>
                <w:sz w:val="20"/>
              </w:rPr>
              <w:t>轨道交通信号与控制</w:t>
            </w:r>
            <w:r>
              <w:rPr>
                <w:rFonts w:hint="eastAsia" w:ascii="宋体" w:hAnsi="宋体" w:cs="宋体"/>
                <w:color w:val="000000"/>
                <w:kern w:val="0"/>
                <w:sz w:val="20"/>
              </w:rPr>
              <w:br w:type="textWrapping"/>
            </w:r>
            <w:r>
              <w:rPr>
                <w:rFonts w:hint="eastAsia" w:ascii="宋体" w:hAnsi="宋体" w:cs="宋体"/>
                <w:color w:val="000000"/>
                <w:kern w:val="0"/>
                <w:sz w:val="20"/>
              </w:rPr>
              <w:t>电气工程及自动化</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土木工程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硕士及以上；或本科3年及以上相关工作经验并有工程师中级职称（本科所学专业为土木工程）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硕士及以上；或本科且3年及以上相关工作经验并有工程师中级职称（本科所学专业为交通运输）</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物流工程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硕士及以上；或本科且3年及以上相关工作经验并有工程师中级职称（本科所学专业为物流工程）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轨道交通信号与控制</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硕士及以上；或本科且3年及以上相关工作经验并有工程师中级职称（本科所学专业为轨道交通信号与控制）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硕士及以上；或本科且3年及以上相关工作经验并有工程师中级职称（本科所学专业为工程造价）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电气工程及自动化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硕士及以上；或本科且3年及以上相关工作经验并有工程师中级职称（本科所学专业为电气工程及自动化）</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铁道工程专业或相关研究方向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经济管理学院</w:t>
            </w:r>
          </w:p>
        </w:tc>
        <w:tc>
          <w:tcPr>
            <w:tcW w:w="16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4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2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本科为国际贸易、研究生为国际贸易或应用经济学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本科为金融工程、研究生为金融工程或金融学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马克思主义基本原理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思政、历史、心理学等相关专业</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1、中共党员（或中共预备党员）                                                                                                                                                 2、国家统招全日制硕士毕业生；   </w:t>
            </w:r>
            <w:r>
              <w:rPr>
                <w:rFonts w:hint="eastAsia" w:ascii="宋体" w:hAnsi="宋体" w:cs="宋体"/>
                <w:color w:val="000000"/>
                <w:kern w:val="0"/>
                <w:sz w:val="20"/>
              </w:rPr>
              <w:br w:type="textWrapping"/>
            </w:r>
            <w:r>
              <w:rPr>
                <w:rFonts w:hint="eastAsia" w:ascii="宋体" w:hAnsi="宋体" w:cs="宋体"/>
                <w:color w:val="000000"/>
                <w:kern w:val="0"/>
                <w:sz w:val="20"/>
              </w:rPr>
              <w:t>3、1982年1月1日以后出生；4、博士研究生优先考虑；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历史学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心理学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公共基础课部</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物理专业（2-3）、数学专业（2）</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数学专业(1)</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人文与艺术学院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音乐表演、音乐学、艺术学等专业；放方向为：美声唱法、民族唱法、通俗唱法、钢琴、器乐、舞蹈、音乐理论等。</w:t>
            </w:r>
          </w:p>
        </w:tc>
        <w:tc>
          <w:tcPr>
            <w:tcW w:w="272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硕士研究生及以上（舞蹈方向可酌情考虑优秀本科学位）</w:t>
            </w:r>
          </w:p>
        </w:tc>
        <w:tc>
          <w:tcPr>
            <w:tcW w:w="1545"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1、1982年1月1日以后出生；                                                                                                                                                  2、国家统招全日制高校2011年或2012年硕士毕业生；   </w:t>
            </w:r>
            <w:r>
              <w:rPr>
                <w:rFonts w:hint="eastAsia" w:ascii="宋体" w:hAnsi="宋体" w:cs="宋体"/>
                <w:color w:val="000000"/>
                <w:kern w:val="0"/>
                <w:sz w:val="20"/>
              </w:rPr>
              <w:br w:type="textWrapping"/>
            </w:r>
            <w:r>
              <w:rPr>
                <w:rFonts w:hint="eastAsia" w:ascii="宋体" w:hAnsi="宋体" w:cs="宋体"/>
                <w:color w:val="000000"/>
                <w:kern w:val="0"/>
                <w:sz w:val="20"/>
              </w:rPr>
              <w:t>3、国家“211”工程师范类院校或教育部批准独立设置的全日制本科音乐学院毕业生。</w:t>
            </w:r>
          </w:p>
        </w:tc>
        <w:tc>
          <w:tcPr>
            <w:tcW w:w="127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由于音乐类专业特殊性，考虑到学缘的关系，本校音乐类专业需要融入全国各个杰出院校的人才。</w:t>
            </w:r>
          </w:p>
        </w:tc>
      </w:tr>
      <w:tr>
        <w:tblPrEx>
          <w:tblLayout w:type="fixed"/>
          <w:tblCellMar>
            <w:top w:w="0" w:type="dxa"/>
            <w:left w:w="0" w:type="dxa"/>
            <w:bottom w:w="0" w:type="dxa"/>
            <w:right w:w="0" w:type="dxa"/>
          </w:tblCellMar>
        </w:tblPrEx>
        <w:trPr>
          <w:trHeight w:val="1078"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Layout w:type="fixed"/>
          <w:tblCellMar>
            <w:top w:w="0" w:type="dxa"/>
            <w:left w:w="0" w:type="dxa"/>
            <w:bottom w:w="0" w:type="dxa"/>
            <w:right w:w="0" w:type="dxa"/>
          </w:tblCellMar>
        </w:tblPrEx>
        <w:trPr>
          <w:trHeight w:val="75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外国语言文学相关专业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英语的相关专业需要考虑学缘关系以及有相关商务背景的学校。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80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2019-12-06T01:13:06Z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