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319" w:beforeAutospacing="0" w:after="0" w:afterAutospacing="0" w:line="420" w:lineRule="atLeast"/>
        <w:ind w:left="-147" w:right="-147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color="auto" w:fill="FFFFFF"/>
        </w:rPr>
        <w:t>3: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36"/>
          <w:szCs w:val="36"/>
          <w:shd w:val="clear" w:color="auto" w:fill="FFFFFF"/>
        </w:rPr>
        <w:t>《教育部学历证书电子注册备案表》样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2431B"/>
          <w:spacing w:val="0"/>
          <w:sz w:val="21"/>
          <w:szCs w:val="21"/>
          <w:shd w:val="clear" w:color="auto" w:fill="FFFFFF"/>
        </w:rPr>
        <w:drawing>
          <wp:inline distT="0" distB="0" distL="114300" distR="114300">
            <wp:extent cx="5119370" cy="7394575"/>
            <wp:effectExtent l="0" t="0" r="508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739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515BF"/>
    <w:rsid w:val="17F515BF"/>
    <w:rsid w:val="4F2B3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2019-05-16T03:58:00Z</dcterms:created>
  <dc:creator>岩、不咸</dc:creator>
  <cp:lastModifiedBy>岩、不咸</cp:lastModifiedBy>
  <dcterms:modified xsi:type="dcterms:W3CDTF">2019-06-10T07:31:15Z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