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</w:rPr>
        <w:t>中国核工业集团有限公司信息中心</w:t>
      </w:r>
      <w:bookmarkStart w:id="0" w:name="_GoBack"/>
      <w:bookmarkEnd w:id="0"/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vertAlign w:val="baseline"/>
        </w:rPr>
        <w:t>招聘职位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vertAlign w:val="baseline"/>
        </w:rPr>
        <w:t>　　本次拟面向中核集团内外公开招聘6类工作岗位，10名工作人员，其中：规划及架构管控4人，需求及项目管理3人，技术管理3人。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vertAlign w:val="baseline"/>
        </w:rPr>
        <w:drawing>
          <wp:inline distT="0" distB="0" distL="114300" distR="114300">
            <wp:extent cx="5598795" cy="4300855"/>
            <wp:effectExtent l="0" t="0" r="508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30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76544"/>
    <w:rsid w:val="63076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2019-03-13T10:34:00Z</dcterms:created>
  <dc:creator>ASUS</dc:creator>
  <cp:lastModifiedBy>ASUS</cp:lastModifiedBy>
  <dcterms:modified xsi:type="dcterms:W3CDTF">2019-03-13T10:34:26Z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