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b/>
          <w:bCs/>
          <w:sz w:val="32"/>
          <w:szCs w:val="32"/>
        </w:rPr>
        <w:t>成考 高升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本</w:t>
      </w:r>
      <w:r>
        <w:rPr>
          <w:b/>
          <w:bCs/>
          <w:sz w:val="32"/>
          <w:szCs w:val="32"/>
        </w:rPr>
        <w:t xml:space="preserve"> 物理化学综合真题练习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一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(含答案考点及解析)</w:t>
      </w:r>
      <w:bookmarkStart w:id="0" w:name="_GoBack"/>
      <w:bookmarkEnd w:id="0"/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 [单选题]</w:t>
      </w:r>
      <w:r>
        <w:rPr>
          <w:color w:val="000000"/>
          <w:sz w:val="21"/>
          <w:szCs w:val="21"/>
        </w:rPr>
        <w:t>X、Y、Z三种元素的原子具有相同的电子层数，它们的最高价含氧酸的酸性强弱顺序是H3XO4＜H2YO4＜HZO4．则下列说法正确的是（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A.原子序数X＞Y＞Z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B.原子半径X＜Y＜Z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C.气态氢化物的稳定性H3X＞H2Y＞HZ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D.元素的非金属性X＜Y＜Z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(1)已知条件是：X、Y、Z具有相同的电子层数，所以它们必为同周期元素．又根据它们的最高价含氧酸的酸性强弱顺序是H3XO4＜H2YO4＜HZO4，由此可推知：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①X、Y、Z都是非金属元素．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②他们的位置是X在左、Z在右、Y在中间．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位置的推断可从H3XO4、H2YO4、HZO4中X、Y、Z的化合价分别是+5、+6、+7来推断．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(2)根据同周期的非金属元素X、Y、Z的顺序可知：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①原子序数应是X＜Y＜Z，所以A选项错误．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②原子半径：自左向右原子半径逐渐减小，所以应是X＞Y＞Z．由此可知B选项也错误．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③气态氢化物的稳定性：自左向右气态氢化物的稳定性由小变大，所以应是H3X&lt;H2Y&lt;HZ．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由此可知C选项也错误．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④元素的非金属性：自左向右非金属性逐渐增强，即X＜Y＜Z．所以D选项正确．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 [单选题]</w:t>
      </w:r>
      <w:r>
        <w:rPr>
          <w:color w:val="000000"/>
          <w:sz w:val="21"/>
          <w:szCs w:val="21"/>
        </w:rPr>
        <w:t xml:space="preserve"> 从a粒子散射实验结果出发推出的下述结论中正确的是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A.说明a粒子的速度很大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B.说明a粒子的质量比金原子质量还大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C.说明金原子的内部大部分是空的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D.说明金原子也是个球体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 [填空题]</w:t>
      </w:r>
      <w:r>
        <w:rPr>
          <w:color w:val="000000"/>
          <w:sz w:val="21"/>
          <w:szCs w:val="21"/>
        </w:rPr>
        <w:t xml:space="preserve"> 完成下面的核反应方程：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10970" cy="129540"/>
            <wp:effectExtent l="0" t="0" r="17780" b="3810"/>
            <wp:docPr id="50285809" name="name83465ce8e0643ccb6" descr="2013010915318021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85809" name="name83465ce8e0643ccb6" descr="2013010915318021802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1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281430" cy="143510"/>
            <wp:effectExtent l="0" t="0" r="13970" b="8890"/>
            <wp:docPr id="62487658" name="name69205ce8e06440a9a" descr="2013010915315758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87658" name="name69205ce8e06440a9a" descr="20130109153157585758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367790" cy="129540"/>
            <wp:effectExtent l="0" t="0" r="3810" b="3810"/>
            <wp:docPr id="29323564" name="name16375ce8e06443fdd" descr="2013010915317272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3564" name="name16375ce8e06443fdd" descr="2013010915317272727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338580" cy="143510"/>
            <wp:effectExtent l="0" t="0" r="13970" b="8890"/>
            <wp:docPr id="90307109" name="name78195ce8e064480ae" descr="2013010915313663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07109" name="name78195ce8e064480ae" descr="20130109153136633663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</w:t>
      </w:r>
      <w:r>
        <w:drawing>
          <wp:inline distT="0" distB="0" distL="0" distR="0">
            <wp:extent cx="330835" cy="86360"/>
            <wp:effectExtent l="0" t="0" r="12065" b="8890"/>
            <wp:docPr id="1859637" name="name97165ce8e0644b2ff" descr="2013010915311445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637" name="name97165ce8e0644b2ff" descr="20130109153114451445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　</w:t>
      </w:r>
      <w:r>
        <w:drawing>
          <wp:inline distT="0" distB="0" distL="0" distR="0">
            <wp:extent cx="251460" cy="86360"/>
            <wp:effectExtent l="0" t="0" r="15240" b="8890"/>
            <wp:docPr id="18957833" name="name25355ce8e0644fed9" descr="2013010915313079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7833" name="name25355ce8e0644fed9" descr="20130109153130793079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　</w:t>
      </w:r>
      <w:r>
        <w:drawing>
          <wp:inline distT="0" distB="0" distL="0" distR="0">
            <wp:extent cx="287655" cy="121920"/>
            <wp:effectExtent l="0" t="0" r="17145" b="11430"/>
            <wp:docPr id="65023370" name="name38115ce8e06453d75" descr="20130109153182658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3370" name="name38115ce8e06453d75" descr="20130109153182658265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12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　</w:t>
      </w:r>
      <w:r>
        <w:drawing>
          <wp:inline distT="0" distB="0" distL="0" distR="0">
            <wp:extent cx="287655" cy="121920"/>
            <wp:effectExtent l="0" t="0" r="17145" b="11430"/>
            <wp:docPr id="35526909" name="name69655ce8e06457548" descr="2013010915320719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26909" name="name69655ce8e06457548" descr="2013010915320719719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12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4 [填空题]</w:t>
      </w:r>
      <w:r>
        <w:rPr>
          <w:color w:val="000000"/>
          <w:sz w:val="21"/>
          <w:szCs w:val="21"/>
        </w:rPr>
        <w:t xml:space="preserve"> 如图10—16所示，用两根细线悬挂着一根金属细棒，放置在匀强磁场中，磁场方向垂直纸面向里．已知金属棒长为0．1m，质量为0.1 kg，磁感应强度为0.5 T，今在金属棒中通以电流，测得每根细 线的拉力是0.6 N，则金属棒中电流的大小是____________A，电流的流向是___________．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757170" cy="1151890"/>
            <wp:effectExtent l="0" t="0" r="5080" b="10160"/>
            <wp:docPr id="97164719" name="name36205ce8e0645a69e" descr="20130108163063896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64719" name="name36205ce8e0645a69e" descr="20130108163063896389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00" cy="115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4　向左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5 [简答题]</w:t>
      </w:r>
      <w:r>
        <w:rPr>
          <w:color w:val="000000"/>
          <w:sz w:val="21"/>
          <w:szCs w:val="21"/>
        </w:rPr>
        <w:t xml:space="preserve"> 一位同学用单摆做测量重力加速度的实验，他将摆挂起后，按如下步骤进行：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007745"/>
            <wp:effectExtent l="0" t="0" r="12065" b="1905"/>
            <wp:docPr id="75935991" name="name33325ce8e0645cf93" descr="20130109153650705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35991" name="name33325ce8e0645cf93" descr="20130109153650705070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0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(1)应量出悬点到球心的距离；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(2)摆球应拉至与竖直方向夹角小于5。的位置，周期应为</w:t>
      </w:r>
      <w:r>
        <w:drawing>
          <wp:inline distT="0" distB="0" distL="0" distR="0">
            <wp:extent cx="410210" cy="237490"/>
            <wp:effectExtent l="0" t="0" r="8890" b="10160"/>
            <wp:docPr id="82431601" name="name11845ce8e06460e4e" descr="2013010915364367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1601" name="name11845ce8e06460e4e" descr="20130109153643674367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237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(3)应改变摆长再做几次实验，求出9的平均值作为实验结果.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6 [简答题]</w:t>
      </w:r>
      <w:r>
        <w:rPr>
          <w:color w:val="000000"/>
          <w:sz w:val="21"/>
          <w:szCs w:val="21"/>
        </w:rPr>
        <w:t>如图12—9所示，在平面镜MN前有一物体AB，用作图法确定在镜前能通过平面镜，观看到AB物体完整像的范围，并用平行的斜线表示出来.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813435" cy="870585"/>
            <wp:effectExtent l="0" t="0" r="5715" b="5715"/>
            <wp:docPr id="80285259" name="name58575ce8e06464146" descr="20130109150595769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5259" name="name58575ce8e06464146" descr="20130109150595769576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87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如图12—12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741805" cy="1216660"/>
            <wp:effectExtent l="0" t="0" r="10795" b="2540"/>
            <wp:docPr id="66899392" name="name55565ce8e064678d3" descr="20130109151186108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9392" name="name55565ce8e064678d3" descr="20130109151186108610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121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7 [单选题]</w:t>
      </w:r>
      <w:r>
        <w:rPr>
          <w:color w:val="000000"/>
          <w:sz w:val="21"/>
          <w:szCs w:val="21"/>
        </w:rPr>
        <w:t xml:space="preserve"> 如图1—8所示，在水平力F的作用下，物重为G的某物体沿墙壁匀速下滑，若物体与墙壁之间的动摩擦因数为μ，则物体所受摩擦力的大小为（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172720" cy="172720"/>
            <wp:effectExtent l="0" t="0" r="17780" b="17780"/>
            <wp:docPr id="52148321" name="name55465ce8e0646aeff" descr="20130107170785038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48321" name="name55465ce8e0646aeff" descr="20130107170785038503.gif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7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337820" cy="172720"/>
            <wp:effectExtent l="0" t="0" r="5080" b="17780"/>
            <wp:docPr id="76650224" name="name25515ce8e0646ec10" descr="20130107170787508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50224" name="name25515ce8e0646ec10" descr="20130107170787508750.gif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00" cy="17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323850" cy="172720"/>
            <wp:effectExtent l="0" t="0" r="0" b="17780"/>
            <wp:docPr id="46147572" name="name55785ce8e064722c7" descr="20130107170773527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47572" name="name55785ce8e064722c7" descr="20130107170773527352.gif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7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511175" cy="172720"/>
            <wp:effectExtent l="0" t="0" r="3175" b="17780"/>
            <wp:docPr id="54129008" name="name57455ce8e06475f6e" descr="2013010717071082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9008" name="name57455ce8e06475f6e" descr="20130107170710821082.gif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00" cy="17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842010" cy="1050925"/>
            <wp:effectExtent l="0" t="0" r="15240" b="15875"/>
            <wp:docPr id="96483842" name="name22605ce8e06479dbb" descr="20130107170841764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83842" name="name22605ce8e06479dbb" descr="20130107170841764176.gif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10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8 [单选题]</w:t>
      </w:r>
      <w:r>
        <w:rPr>
          <w:color w:val="000000"/>
          <w:sz w:val="21"/>
          <w:szCs w:val="21"/>
        </w:rPr>
        <w:t xml:space="preserve"> 如图1—11所示，甲、乙两个物体叠放在水平桌面上，甲受一个向右的水平力作用，乙受到一个向左的水平力作用，两个力的大小均为F，两个物体保持静止状态。甲和乙之间的摩擦力、乙与桌面之间的摩擦力分别为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144270" cy="842010"/>
            <wp:effectExtent l="0" t="0" r="17780" b="15240"/>
            <wp:docPr id="8985713" name="name54315ce8e0647d29b" descr="20130107170875367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5713" name="name54315ce8e0647d29b" descr="20130107170875367536.gif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84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A.O、F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B.F、O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C.2F、F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D.F、2F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9 [单选题]</w:t>
      </w:r>
      <w:r>
        <w:rPr>
          <w:color w:val="000000"/>
          <w:sz w:val="21"/>
          <w:szCs w:val="21"/>
        </w:rPr>
        <w:t xml:space="preserve"> 绳子的一端固定，另一端系着物体，使物体在水平面上做匀速圆周运动，当绳子突然断开后，物体（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A.受向心力作用，向圆心运动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B.沿半径方向背离圆心运动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C.由于惯性，沿切线方向运动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D.运动情况不明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10 [单选题]</w:t>
      </w:r>
      <w:r>
        <w:rPr>
          <w:color w:val="000000"/>
          <w:sz w:val="21"/>
          <w:szCs w:val="21"/>
        </w:rPr>
        <w:t xml:space="preserve"> 用起重机将质量为m的物体匀速吊起一段距离，那么作用在物体上的各力做功情况应该是下列说法中的哪一种（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A.重力做正功，拉为做负功，合力做功为零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B.重力做负功，拉力做正功，合力做正功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C.重力做负功，拉力做正功，合力做功为零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D.重力不做功，拉力做正功，合力做正功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11 [填空题]</w:t>
      </w:r>
      <w:r>
        <w:rPr>
          <w:color w:val="000000"/>
          <w:sz w:val="21"/>
          <w:szCs w:val="21"/>
        </w:rPr>
        <w:t>从离地面高10 m处以4m/s的初速度水平抛出一个质量为0.2 kg的物体．不计空气的阻力，抛出后第1 s内重力做功为 J，第l s末重力的瞬时功率是 W．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9．6     19．2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本题考查的知识点是平抛运动的概念和重力做功的计算．平抛运动在竖直方向的分运动是自由落体运动．重力做的功等于重力与物体下落高度的乘积．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由自由落体运动的规律知，物体下落的高度为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445770" cy="309245"/>
            <wp:effectExtent l="0" t="0" r="11430" b="14605"/>
            <wp:docPr id="55387432" name="name43795ce8e06480094" descr="20120926174352745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87432" name="name43795ce8e06480094" descr="20120926174352745274.jp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因此，重力做的功为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935990" cy="201295"/>
            <wp:effectExtent l="0" t="0" r="16510" b="8255"/>
            <wp:docPr id="40486979" name="name26345ce8e06483fc3" descr="20120926174379627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86979" name="name26345ce8e06483fc3" descr="20120926174379627962.jp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201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重力的瞬时功率为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P=mgv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ν是物体瞬时速度的竖直分量．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把ν=gt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代入得P=mg2t=19．2 W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本题中重力做的功只与物体在竖直方向的分运动有关，因此题给条件中的抛出高度和水平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速度等都是不必要的，起了迷惑考生的作用．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12 [填空题]</w:t>
      </w:r>
      <w:r>
        <w:rPr>
          <w:color w:val="000000"/>
          <w:sz w:val="21"/>
          <w:szCs w:val="21"/>
        </w:rPr>
        <w:t xml:space="preserve"> 如图3—6所示，质量皆为m的A、B两球之间系着一条不计质量的轻弹簧，放在光滑水平面上．A球紧靠墙壁，如图3—6所示，今用力F将B球向左推压弹簧，平衡后，突然将力F撤去的瞬间，A的加速度为__________，B的加速度为_______.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798830" cy="719455"/>
            <wp:effectExtent l="0" t="0" r="1270" b="4445"/>
            <wp:docPr id="68045093" name="name97835ce8e064874a1" descr="2013010815334296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45093" name="name97835ce8e064874a1" descr="20130108153342964296.jp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720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0　F/M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13 [填空题]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381000"/>
            <wp:effectExtent l="0" t="0" r="12065" b="0"/>
            <wp:docPr id="21829885" name="name60385ce8e06489db1" descr="20130108154162906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9885" name="name60385ce8e06489db1" descr="20130108154162906290.jp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381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68755" cy="143510"/>
            <wp:effectExtent l="0" t="0" r="17145" b="8890"/>
            <wp:docPr id="71383173" name="name98825ce8e0648e9e2" descr="2013010815416405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83173" name="name98825ce8e0648e9e2" descr="20130108154164056405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14 [填空题]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251460"/>
            <wp:effectExtent l="0" t="0" r="12065" b="15240"/>
            <wp:docPr id="16171836" name="name99495ce8e06491eb7" descr="2013010815410497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1836" name="name99495ce8e06491eb7" descr="2013010815410497497.jp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5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3250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15 [简答题]</w:t>
      </w:r>
      <w:r>
        <w:rPr>
          <w:color w:val="000000"/>
          <w:sz w:val="21"/>
          <w:szCs w:val="21"/>
        </w:rPr>
        <w:t xml:space="preserve"> 如图5—15所示，用一条细绳通过一个光滑的滑轮将一个0.20 kg的砝码和光滑桌面上的一个0.80 kg的小车连接在一起.开始时用手握住小车使砝码离开地面.1.0m，然后放手使小车从静止开始运动.试计算：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(1)开始时砝码的重力势能(g取10 m/s</w:t>
      </w:r>
      <w:r>
        <w:rPr>
          <w:color w:val="000000"/>
          <w:position w:val="4"/>
          <w:sz w:val="19"/>
          <w:szCs w:val="19"/>
          <w:vertAlign w:val="superscript"/>
        </w:rPr>
        <w:t>2</w:t>
      </w:r>
      <w:r>
        <w:rPr>
          <w:color w:val="000000"/>
          <w:sz w:val="21"/>
          <w:szCs w:val="21"/>
        </w:rPr>
        <w:t>).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(2)放手后砝码到达地面时小车的速度(桌面足够长).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2J，2 m/s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16 [简答题]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095625" cy="676275"/>
            <wp:effectExtent l="0" t="0" r="9525" b="9525"/>
            <wp:docPr id="10100556" name="name15775ce8e06494929" descr="2013010815501543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0556" name="name15775ce8e06494929" descr="20130108155015431543.jp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67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(2)设第二块物体m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落地后陷入地中，求m2对地的冲量大小.(g取10 m/s</w:t>
      </w:r>
      <w:r>
        <w:rPr>
          <w:color w:val="000000"/>
          <w:position w:val="4"/>
          <w:sz w:val="19"/>
          <w:szCs w:val="19"/>
          <w:vertAlign w:val="superscript"/>
        </w:rPr>
        <w:t>2</w:t>
      </w:r>
      <w:r>
        <w:rPr>
          <w:color w:val="000000"/>
          <w:sz w:val="21"/>
          <w:szCs w:val="21"/>
        </w:rPr>
        <w:t>)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(1)在最高点时，分裂为两块，则第二块的水平速度为ν2．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526665" cy="942975"/>
            <wp:effectExtent l="0" t="0" r="6985" b="9525"/>
            <wp:docPr id="47450621" name="name89115ce8e06497411" descr="2013010815535442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0621" name="name89115ce8e06497411" descr="20130108155354425442.jp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94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067050" cy="1216660"/>
            <wp:effectExtent l="0" t="0" r="0" b="2540"/>
            <wp:docPr id="56585402" name="name52645ce8e0649c24e" descr="2013010815530599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85402" name="name52645ce8e0649c24e" descr="2013010815530599599.jp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200" cy="121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17 [单选题]</w:t>
      </w:r>
      <w:r>
        <w:rPr>
          <w:color w:val="000000"/>
          <w:sz w:val="21"/>
          <w:szCs w:val="21"/>
        </w:rPr>
        <w:t xml:space="preserve"> 有两瓶理想气体，一瓶是氧气，一瓶是氮气，它们温度相同，则（　　）．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A.它们的分子平均动能一定相同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B.它们的内能一定相同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C.它们的密度一定相同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D.它们的压强一定相同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18 [单选题]</w:t>
      </w:r>
      <w:r>
        <w:rPr>
          <w:color w:val="000000"/>
          <w:sz w:val="21"/>
          <w:szCs w:val="21"/>
        </w:rPr>
        <w:t xml:space="preserve"> 实验室里分别制取下列各组中的气体，可采用同一种气体发生装置制取的气体是（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A.O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、CO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、H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   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B.H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、Cl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、C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H</w:t>
      </w:r>
      <w:r>
        <w:rPr>
          <w:color w:val="000000"/>
          <w:position w:val="-4"/>
          <w:sz w:val="19"/>
          <w:szCs w:val="19"/>
          <w:vertAlign w:val="subscript"/>
        </w:rPr>
        <w:t>4</w:t>
      </w:r>
      <w:r>
        <w:rPr>
          <w:color w:val="000000"/>
          <w:sz w:val="21"/>
          <w:szCs w:val="21"/>
        </w:rPr>
        <w:t>   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C.NH</w:t>
      </w:r>
      <w:r>
        <w:rPr>
          <w:color w:val="000000"/>
          <w:position w:val="-4"/>
          <w:sz w:val="19"/>
          <w:szCs w:val="19"/>
          <w:vertAlign w:val="subscript"/>
        </w:rPr>
        <w:t>3</w:t>
      </w:r>
      <w:r>
        <w:rPr>
          <w:color w:val="000000"/>
          <w:sz w:val="21"/>
          <w:szCs w:val="21"/>
        </w:rPr>
        <w:t>、CO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、Cl</w:t>
      </w:r>
      <w:r>
        <w:rPr>
          <w:color w:val="000000"/>
          <w:position w:val="-4"/>
          <w:sz w:val="19"/>
          <w:szCs w:val="19"/>
          <w:vertAlign w:val="subscript"/>
        </w:rPr>
        <w:t>2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D.NH</w:t>
      </w:r>
      <w:r>
        <w:rPr>
          <w:color w:val="000000"/>
          <w:position w:val="-4"/>
          <w:sz w:val="19"/>
          <w:szCs w:val="19"/>
          <w:vertAlign w:val="subscript"/>
        </w:rPr>
        <w:t>3</w:t>
      </w:r>
      <w:r>
        <w:rPr>
          <w:color w:val="000000"/>
          <w:sz w:val="21"/>
          <w:szCs w:val="21"/>
        </w:rPr>
        <w:t>、CH</w:t>
      </w:r>
      <w:r>
        <w:rPr>
          <w:color w:val="000000"/>
          <w:position w:val="-4"/>
          <w:sz w:val="19"/>
          <w:szCs w:val="19"/>
          <w:vertAlign w:val="subscript"/>
        </w:rPr>
        <w:t>4</w:t>
      </w:r>
      <w:r>
        <w:rPr>
          <w:color w:val="000000"/>
          <w:sz w:val="21"/>
          <w:szCs w:val="21"/>
        </w:rPr>
        <w:t>、O</w:t>
      </w:r>
      <w:r>
        <w:rPr>
          <w:color w:val="000000"/>
          <w:position w:val="-4"/>
          <w:sz w:val="19"/>
          <w:szCs w:val="19"/>
          <w:vertAlign w:val="subscript"/>
        </w:rPr>
        <w:t>2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【解题指要】  解答此题主要考虑两个条件：①制取气体的反应类型要相同．如“固+固→气”与“固+液→气”，其反应类型不同，采用的制取装置也不可能相同．②反应条件要相同．如“固+液→气”这一类型中，有加热和不加热之分．反应条件不同，采用的制取装置也不可能相同．在D选项中，制取NH3、CH4、O2都属于“固十固→气”一类，且均需加热．所以D选项正确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19 [单选题]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244475"/>
            <wp:effectExtent l="0" t="0" r="12065" b="3175"/>
            <wp:docPr id="24236215" name="name88675ce8e0649ec9c" descr="2013010915441251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6215" name="name88675ce8e0649ec9c" descr="20130109154412511251.jp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4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A.1：9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B.9：1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C.295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D.5：2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20 [单选题]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1450" cy="259080"/>
            <wp:effectExtent l="0" t="0" r="0" b="7620"/>
            <wp:docPr id="81617397" name="name10915ce8e064a1366" descr="2013010915595648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17397" name="name10915ce8e064a1366" descr="20130109155956485648.jp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25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1741805" cy="129540"/>
            <wp:effectExtent l="0" t="0" r="10795" b="3810"/>
            <wp:docPr id="40193311" name="name85665ce8e064a5220" descr="20130109155997819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3311" name="name85665ce8e064a5220" descr="20130109155997819781.jp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1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B.非金属性：X＞Y＞Z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C.气态氢化物的稳定性按X、Y、Z顺序由弱到强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D.元素的负化合价的绝对值按X、Y、Z顺序由大到小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21 [单选题]</w:t>
      </w:r>
      <w:r>
        <w:rPr>
          <w:color w:val="000000"/>
          <w:sz w:val="21"/>
          <w:szCs w:val="21"/>
        </w:rPr>
        <w:t xml:space="preserve"> 在已经处于化学平衡状态的体系中，如果下列量发生改变，其中一定能表明平衡移动的是（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A.反应混合物的浓度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B.反应物的转化率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C.正逆反应速率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D.反应混合物的压强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22 [单选题]</w:t>
      </w:r>
      <w:r>
        <w:rPr>
          <w:color w:val="000000"/>
          <w:sz w:val="21"/>
          <w:szCs w:val="21"/>
        </w:rPr>
        <w:t xml:space="preserve"> 下列物质属于强电解质的是（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589915" cy="86360"/>
            <wp:effectExtent l="0" t="0" r="635" b="8890"/>
            <wp:docPr id="90339172" name="name31945ce8e064a7db2" descr="2013010916231312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39172" name="name31945ce8e064a7db2" descr="20130109162313121312.jp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194310" cy="86360"/>
            <wp:effectExtent l="0" t="0" r="15240" b="8890"/>
            <wp:docPr id="35838918" name="name36385ce8e064abe75" descr="20130109162371517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8918" name="name36385ce8e064abe75" descr="20130109162371517151.jp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496570" cy="86360"/>
            <wp:effectExtent l="0" t="0" r="17780" b="8890"/>
            <wp:docPr id="43514141" name="name25365ce8e064ae9e8" descr="20130109162485518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14141" name="name25365ce8e064ae9e8" descr="20130109162485518551.jpg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287655" cy="107950"/>
            <wp:effectExtent l="0" t="0" r="17145" b="6350"/>
            <wp:docPr id="73183027" name="name80475ce8e064b2b79" descr="2013010916244955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83027" name="name80475ce8e064b2b79" descr="20130109162449554955.jp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23 [单选题]</w:t>
      </w:r>
      <w:r>
        <w:rPr>
          <w:color w:val="000000"/>
          <w:sz w:val="21"/>
          <w:szCs w:val="21"/>
        </w:rPr>
        <w:t xml:space="preserve"> 常温下，下列物质置于空气中都会变质，但不是由于发生氧化还原反应而引起的是 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A.钠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B.硝酸银溶液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C.硫酸亚铁溶液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D.氢氧化钠溶液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24 [单选题]</w:t>
      </w:r>
      <w:r>
        <w:rPr>
          <w:color w:val="000000"/>
          <w:sz w:val="21"/>
          <w:szCs w:val="21"/>
        </w:rPr>
        <w:t xml:space="preserve"> 有两种金属的混合粉末15 g，加入足量的盐酸，充分反应后，在标准状况下得到11．2 LH2，则下列各组金属中肯定不能构成上述混合物的是（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A.Mg和Al   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B.Mg和Ag   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C.Mg和Zn   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D.Al和Fe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【解题指要】  (1)Mg、Fe、Zn与盐酸反应均呈+2价，只有Al与盐酸反应时呈+3价，但Al与盐酸反应生成1 mol H2时，需Al的质量为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540510" cy="431800"/>
            <wp:effectExtent l="0" t="0" r="2540" b="6350"/>
            <wp:docPr id="58051857" name="name24535ce8e064b55e5" descr="201209281502037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1857" name="name24535ce8e064b55e5" descr="2012092815020372372.jp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43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396365" cy="273050"/>
            <wp:effectExtent l="0" t="0" r="13335" b="12700"/>
            <wp:docPr id="60185415" name="name64475ce8e064b8af6" descr="2012092815029285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5415" name="name64475ce8e064b8af6" descr="20120928150292859285.jpg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7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(2)设金属混合物的平均相对原子质量为y(金属均按2价计算)，则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641475" cy="690880"/>
            <wp:effectExtent l="0" t="0" r="15875" b="13970"/>
            <wp:docPr id="87681669" name="name24195ce8e064bcbb7" descr="2012092815023399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81669" name="name24195ce8e064bcbb7" descr="20120928150233993399.jpg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69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即混合物的平均相对原子质量为30．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(3)由两种金属组成的混合物且其平均相对原子质量为30，则其中必有一种金属的相对原子质量大于30，另一种金属的相对原子质量小于30．C选项，Mg为24，Zn为65．D选项，Al看做+2价时，其相对原子质量为18；Fe为56．所以C、D选项均可．A选项，Mg为24，Al为18(+2价时)，都小于30，所以A选项是不可能的．B选项，虽然Ag不与盐酸反应，但因Mg可与盐酸反应放出H2，且Mg的相对原子质量小于30，所以Ag与Mg组成的混合物也符合要求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25 [单选题]</w:t>
      </w:r>
      <w:r>
        <w:rPr>
          <w:color w:val="000000"/>
          <w:sz w:val="21"/>
          <w:szCs w:val="21"/>
        </w:rPr>
        <w:t xml:space="preserve"> X、Y、Z 3种金属，已知x可以从Y的盐溶液中置换出Y，X和Z作原电池电极时Z为正极，Y离子的氧化性强于Z离子，则这三种金属的活动性由强到弱的顺序是（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A.X＞Y＞Z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B.X＞Z＞Y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C.Z＞X＞Y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D.Z＞Y＞X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(1)根据“X可以从Y的盐溶液中置换出Y”，可知金属活动性是X＞Y．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(2)根据“X和Z作原电池电极时，Z为正极”和活泼金属作负极的判断依据，可知金属活动性是X＞Z．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(3)“Y离子的氧化性强于Z离子．”根据金属活动性越强，其阳离子的氧化性越弱；金属活动性越弱，其阳离子的氧化性越强，可知金属活动性是Z＞Y．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综上分析可得：X＞Z＞Y．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26 [单选题]</w:t>
      </w:r>
      <w:r>
        <w:rPr>
          <w:color w:val="000000"/>
          <w:sz w:val="21"/>
          <w:szCs w:val="21"/>
        </w:rPr>
        <w:t xml:space="preserve"> 常温常压下，下列气体在水中溶解度最大的是（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194310" cy="93345"/>
            <wp:effectExtent l="0" t="0" r="15240" b="1905"/>
            <wp:docPr id="39275847" name="name70445ce8e064c034f" descr="2013010916378010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5847" name="name70445ce8e064c034f" descr="20130109163780108010.jpg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B.NO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179705" cy="86360"/>
            <wp:effectExtent l="0" t="0" r="10795" b="8890"/>
            <wp:docPr id="10566169" name="name43015ce8e064c2b46" descr="2013010916374413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6169" name="name43015ce8e064c2b46" descr="20130109163744134413.jpg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165100" cy="129540"/>
            <wp:effectExtent l="0" t="0" r="6350" b="3810"/>
            <wp:docPr id="43718186" name="name80725ce8e064c6cc2" descr="2013010916372532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18186" name="name80725ce8e064c6cc2" descr="20130109163725322532.jpg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0" cy="1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27 [单选题]</w:t>
      </w:r>
      <w:r>
        <w:rPr>
          <w:color w:val="000000"/>
          <w:sz w:val="21"/>
          <w:szCs w:val="21"/>
        </w:rPr>
        <w:t xml:space="preserve"> 在水溶液中，下列离子还原性最弱的是（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136525" cy="78740"/>
            <wp:effectExtent l="0" t="0" r="15875" b="16510"/>
            <wp:docPr id="18092189" name="name69315ce8e064cac5e" descr="2013010916372254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2189" name="name69315ce8e064cac5e" descr="20130109163722542254.jpg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7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151130" cy="100330"/>
            <wp:effectExtent l="0" t="0" r="1270" b="13970"/>
            <wp:docPr id="27403002" name="name67535ce8e064d02dc" descr="2013010916372596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3002" name="name67535ce8e064d02dc" descr="20130109163725962596.jpg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78740" cy="64770"/>
            <wp:effectExtent l="0" t="0" r="16510" b="11430"/>
            <wp:docPr id="36089090" name="name11525ce8e064d443c" descr="20130109163790009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9090" name="name11525ce8e064d443c" descr="20130109163790009000.jpg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0" cy="6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121920" cy="114935"/>
            <wp:effectExtent l="0" t="0" r="11430" b="18415"/>
            <wp:docPr id="14278662" name="name49765ce8e064d6d7e" descr="20130109163871347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8662" name="name49765ce8e064d6d7e" descr="20130109163871347134.jpg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28 [单选题]</w:t>
      </w:r>
      <w:r>
        <w:rPr>
          <w:color w:val="000000"/>
          <w:sz w:val="21"/>
          <w:szCs w:val="21"/>
        </w:rPr>
        <w:t>下列各组物质发生反应不能放出氢气的是（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A.锌+稀硫酸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B.锌+稀硝酸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C.锌+稀盐酸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D.锌+稀磷酸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B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29 [单选题]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14935"/>
            <wp:effectExtent l="0" t="0" r="12065" b="18415"/>
            <wp:docPr id="24034082" name="name21445ce8e064d9b40" descr="2013010916442627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4082" name="name21445ce8e064d9b40" descr="20130109164426272627.jp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316230" cy="93345"/>
            <wp:effectExtent l="0" t="0" r="7620" b="1905"/>
            <wp:docPr id="95271085" name="name65985ce8e064dcef9" descr="20130109164463866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71085" name="name65985ce8e064dcef9" descr="20130109164463866386.jpg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B.KOH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359410" cy="129540"/>
            <wp:effectExtent l="0" t="0" r="2540" b="3810"/>
            <wp:docPr id="46934364" name="name44275ce8e064e0d02" descr="2013010916445830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34364" name="name44275ce8e064e0d02" descr="20130109164458305830.jpg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467995" cy="100330"/>
            <wp:effectExtent l="0" t="0" r="8255" b="13970"/>
            <wp:docPr id="56953949" name="name20165ce8e064e3697" descr="20130109164490689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53949" name="name20165ce8e064e3697" descr="20130109164490689068.jp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30 [填空题]</w:t>
      </w:r>
      <w:r>
        <w:rPr>
          <w:color w:val="000000"/>
          <w:sz w:val="21"/>
          <w:szCs w:val="21"/>
        </w:rPr>
        <w:t xml:space="preserve"> 金属单质X，常温下液态单质Y和气态单质X，以及化合物A、B、C有如图2—1所示的反应关系：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2851150" cy="1144270"/>
            <wp:effectExtent l="0" t="0" r="6350" b="17780"/>
            <wp:docPr id="74115198" name="name87965ce8e064e6b89" descr="20130109165396199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15198" name="name87965ce8e064e6b89" descr="20130109165396199619.jpg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114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(1)写出化学式：X____________，Y____________，Z____________．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(2)写出G→A的离子方程式：____________________________________．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(3)A的水溶液呈酸性，其溶于水会使水的电离平衡发生移动，离子方程式为____________________________________。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784985" cy="453390"/>
            <wp:effectExtent l="0" t="0" r="5715" b="3810"/>
            <wp:docPr id="56810731" name="name93125ce8e064eaa8e" descr="2013010916535249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10731" name="name93125ce8e064eaa8e" descr="20130109165352495249.jpg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45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31 [单选题]</w:t>
      </w:r>
      <w:r>
        <w:rPr>
          <w:color w:val="000000"/>
          <w:sz w:val="21"/>
          <w:szCs w:val="21"/>
        </w:rPr>
        <w:t xml:space="preserve"> 某气态有机物10 mL，完全燃烧时需30 mL氧气，产生20 mL二氧化碳(相同状况下)，该有机物可能是（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A.C</w:t>
      </w:r>
      <w:r>
        <w:rPr>
          <w:color w:val="000000"/>
          <w:position w:val="-4"/>
          <w:sz w:val="19"/>
          <w:szCs w:val="19"/>
          <w:vertAlign w:val="subscript"/>
        </w:rPr>
        <w:t>2</w:t>
      </w:r>
      <w:r>
        <w:rPr>
          <w:color w:val="000000"/>
          <w:sz w:val="21"/>
          <w:szCs w:val="21"/>
        </w:rPr>
        <w:t>H</w:t>
      </w:r>
      <w:r>
        <w:rPr>
          <w:color w:val="000000"/>
          <w:position w:val="-4"/>
          <w:sz w:val="19"/>
          <w:szCs w:val="19"/>
          <w:vertAlign w:val="subscript"/>
        </w:rPr>
        <w:t>4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B.CH</w:t>
      </w:r>
      <w:r>
        <w:rPr>
          <w:color w:val="000000"/>
          <w:position w:val="-4"/>
          <w:sz w:val="19"/>
          <w:szCs w:val="19"/>
          <w:vertAlign w:val="subscript"/>
        </w:rPr>
        <w:t>3</w:t>
      </w:r>
      <w:r>
        <w:rPr>
          <w:color w:val="000000"/>
          <w:sz w:val="21"/>
          <w:szCs w:val="21"/>
        </w:rPr>
        <w:t>OH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C.CH</w:t>
      </w:r>
      <w:r>
        <w:rPr>
          <w:color w:val="000000"/>
          <w:position w:val="-4"/>
          <w:sz w:val="19"/>
          <w:szCs w:val="19"/>
          <w:vertAlign w:val="subscript"/>
        </w:rPr>
        <w:t>3</w:t>
      </w:r>
      <w:r>
        <w:rPr>
          <w:color w:val="000000"/>
          <w:sz w:val="21"/>
          <w:szCs w:val="21"/>
        </w:rPr>
        <w:t>CHO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D.CH</w:t>
      </w:r>
      <w:r>
        <w:rPr>
          <w:color w:val="000000"/>
          <w:position w:val="-4"/>
          <w:sz w:val="19"/>
          <w:szCs w:val="19"/>
          <w:vertAlign w:val="subscript"/>
        </w:rPr>
        <w:t>3</w:t>
      </w:r>
      <w:r>
        <w:rPr>
          <w:color w:val="000000"/>
          <w:sz w:val="21"/>
          <w:szCs w:val="21"/>
        </w:rPr>
        <w:t>COOH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(1)先假设该气态有机物不含氧，即为烃．其燃烧的反应方程式为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61135" cy="186690"/>
            <wp:effectExtent l="0" t="0" r="5715" b="3810"/>
            <wp:docPr id="93591958" name="name30145ce8e064ed818" descr="2012092908590138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91958" name="name30145ce8e064ed818" descr="2012092908590138138.jpg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8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再根据气态物质相同状况下的体积比即为物质的量之比，可计算如下：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1461135" cy="1252220"/>
            <wp:effectExtent l="0" t="0" r="5715" b="5080"/>
            <wp:docPr id="84314328" name="name45145ce8e064f1799" descr="2012092908592988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14328" name="name45145ce8e064f1799" descr="20120929085929882988.jpg"/>
                    <pic:cNvPicPr>
                      <a:picLocks noChangeAspect="1"/>
                    </pic:cNvPicPr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25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即该有机物的分子式应为C2H4．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(2)若有机物为含氧衍生物，则为了保证消耗氧的量和生成CO2的量不变，有机物分子中每含有1个氧原子，必须同时多2个氢原子，如C2H6O．同理，若分子中含有2个氧原子，则必须多4个氢原子，如C2H8O2．由此可知，其他选项(B、C、D)都不正确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32 [单选题]</w:t>
      </w:r>
      <w:r>
        <w:rPr>
          <w:color w:val="000000"/>
          <w:sz w:val="21"/>
          <w:szCs w:val="21"/>
        </w:rPr>
        <w:t xml:space="preserve"> 下列说法正确的是（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A.官能团相同的物质一定具有相同的性质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B.通式相同的物质一定具有相同的性质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3405505" cy="114935"/>
            <wp:effectExtent l="0" t="0" r="4445" b="18415"/>
            <wp:docPr id="4444918" name="name91675ce8e064f4169" descr="20130110132684308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918" name="name91675ce8e064f4169" descr="20130110132684308430.jpg"/>
                    <pic:cNvPicPr>
                      <a:picLocks noChangeAspect="1"/>
                    </pic:cNvPicPr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6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1828800" cy="107950"/>
            <wp:effectExtent l="0" t="0" r="0" b="6350"/>
            <wp:docPr id="19879171" name="name43055ce8e06503cd3" descr="20130110132692259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9171" name="name43055ce8e06503cd3" descr="20130110132692259225.jpg"/>
                    <pic:cNvPicPr>
                      <a:picLocks noChangeAspect="1"/>
                    </pic:cNvPicPr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33 [单选题]</w:t>
      </w:r>
      <w:r>
        <w:rPr>
          <w:color w:val="000000"/>
          <w:sz w:val="21"/>
          <w:szCs w:val="21"/>
        </w:rPr>
        <w:t xml:space="preserve"> 新装修的居室中，由不合格装饰材料缓慢释放出来的化学污染物浓度过高时，会影响人体健康．这些污染物中最常见的是（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A.一氧化碳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B.二氧化硫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C.甲醛等有机物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D.臭氧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34 [单选题]</w:t>
      </w:r>
      <w:r>
        <w:rPr>
          <w:color w:val="000000"/>
          <w:sz w:val="21"/>
          <w:szCs w:val="21"/>
        </w:rPr>
        <w:t xml:space="preserve"> 将两种盐的混合物，分装在两支试管中，把一支试管加热，往另一支试管中加水，两支试管都产生C02气体．这两种盐是（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885190" cy="121920"/>
            <wp:effectExtent l="0" t="0" r="10160" b="11430"/>
            <wp:docPr id="98798514" name="name31265ce8e065072de" descr="20130110170993799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98514" name="name31265ce8e065072de" descr="20130110170993799379.jpg"/>
                    <pic:cNvPicPr>
                      <a:picLocks noChangeAspect="1"/>
                    </pic:cNvPicPr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0" cy="12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813435" cy="129540"/>
            <wp:effectExtent l="0" t="0" r="5715" b="3810"/>
            <wp:docPr id="48685985" name="name98955ce8e0650a9af" descr="2013011017091822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5985" name="name98955ce8e0650a9af" descr="20130110170918221822.jpg"/>
                    <pic:cNvPicPr>
                      <a:picLocks noChangeAspect="1"/>
                    </pic:cNvPicPr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1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712470" cy="129540"/>
            <wp:effectExtent l="0" t="0" r="11430" b="3810"/>
            <wp:docPr id="61512691" name="name60245ce8e0650e100" descr="2013011017092076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2691" name="name60245ce8e0650e100" descr="20130110170920762076.jpg"/>
                    <pic:cNvPicPr>
                      <a:picLocks noChangeAspect="1"/>
                    </pic:cNvPicPr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1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734060" cy="136525"/>
            <wp:effectExtent l="0" t="0" r="8890" b="15875"/>
            <wp:docPr id="70196240" name="name15945ce8e0651171e" descr="2013011017093465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96240" name="name15945ce8e0651171e" descr="20130110170934653465.jpg"/>
                    <pic:cNvPicPr>
                      <a:picLocks noChangeAspect="1"/>
                    </pic:cNvPicPr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13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A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35 [单选题]</w:t>
      </w:r>
      <w:r>
        <w:rPr>
          <w:color w:val="000000"/>
          <w:sz w:val="21"/>
          <w:szCs w:val="21"/>
        </w:rPr>
        <w:t xml:space="preserve"> 下列仪器不能用作加热容器的是（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A.烧瓶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B.试管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C.容量瓶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D.烧杯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36 [单选题]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14935"/>
            <wp:effectExtent l="0" t="0" r="12065" b="18415"/>
            <wp:docPr id="49484703" name="name11955ce8e06514115" descr="2013011017104939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4703" name="name11955ce8e06514115" descr="20130110171049394939.jpg"/>
                    <pic:cNvPicPr>
                      <a:picLocks noChangeAspect="1"/>
                    </pic:cNvPicPr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</w:t>
      </w:r>
      <w:r>
        <w:drawing>
          <wp:inline distT="0" distB="0" distL="0" distR="0">
            <wp:extent cx="302260" cy="86360"/>
            <wp:effectExtent l="0" t="0" r="2540" b="8890"/>
            <wp:docPr id="14738446" name="name96075ce8e0651802a" descr="2013011017100807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8446" name="name96075ce8e0651802a" descr="2013011017100807807.jpg"/>
                    <pic:cNvPicPr>
                      <a:picLocks noChangeAspect="1"/>
                    </pic:cNvPicPr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</w:t>
      </w:r>
      <w:r>
        <w:drawing>
          <wp:inline distT="0" distB="0" distL="0" distR="0">
            <wp:extent cx="287655" cy="86360"/>
            <wp:effectExtent l="0" t="0" r="17145" b="8890"/>
            <wp:docPr id="41010780" name="name60635ce8e0651b5b7" descr="20130110171096399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0780" name="name60635ce8e0651b5b7" descr="20130110171096399639.jpg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86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</w:t>
      </w:r>
      <w:r>
        <w:drawing>
          <wp:inline distT="0" distB="0" distL="0" distR="0">
            <wp:extent cx="244475" cy="107950"/>
            <wp:effectExtent l="0" t="0" r="3175" b="6350"/>
            <wp:docPr id="75204606" name="name21975ce8e0651edde" descr="20130110171073187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04606" name="name21975ce8e0651edde" descr="20130110171073187318.jpg"/>
                    <pic:cNvPicPr>
                      <a:picLocks noChangeAspect="1"/>
                    </pic:cNvPicPr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</w:t>
      </w:r>
      <w:r>
        <w:drawing>
          <wp:inline distT="0" distB="0" distL="0" distR="0">
            <wp:extent cx="273050" cy="107950"/>
            <wp:effectExtent l="0" t="0" r="12700" b="6350"/>
            <wp:docPr id="46406059" name="name58515ce8e06521f7e" descr="2013011017102930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06059" name="name58515ce8e06521f7e" descr="20130110171029302930.jpg"/>
                    <pic:cNvPicPr>
                      <a:picLocks noChangeAspect="1"/>
                    </pic:cNvPicPr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D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37 [单选题]</w:t>
      </w:r>
      <w:r>
        <w:rPr>
          <w:color w:val="000000"/>
          <w:sz w:val="21"/>
          <w:szCs w:val="21"/>
        </w:rPr>
        <w:t xml:space="preserve"> 下列仪器中，刻度“0”在上端的是（　　）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A.量筒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B.水银温度计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C.滴定管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D.容量瓶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C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38 [填空题]</w:t>
      </w:r>
      <w:r>
        <w:rPr>
          <w:color w:val="000000"/>
          <w:sz w:val="21"/>
          <w:szCs w:val="21"/>
        </w:rPr>
        <w:t xml:space="preserve"> 2，2-二甲基丁烷的-溴取代物有___________种．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3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39 [简答题]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1450" cy="417195"/>
            <wp:effectExtent l="0" t="0" r="0" b="1905"/>
            <wp:docPr id="88310291" name="name45475ce8e065261ce" descr="2013011013205558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10291" name="name45475ce8e065261ce" descr="20130110132055585558.jpg"/>
                    <pic:cNvPicPr>
                      <a:picLocks noChangeAspect="1"/>
                    </pic:cNvPicPr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417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>反应后产生的水蒸气其体积为10 L-6 L=4 L，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1893570"/>
            <wp:effectExtent l="0" t="0" r="12065" b="11430"/>
            <wp:docPr id="51905682" name="name17035ce8e06528d23" descr="2013011013202924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05682" name="name17035ce8e06528d23" descr="20130110132029242924.jpg"/>
                    <pic:cNvPicPr>
                      <a:picLocks noChangeAspect="1"/>
                    </pic:cNvPicPr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18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答：</w:t>
      </w:r>
      <w:r>
        <w:drawing>
          <wp:inline distT="0" distB="0" distL="0" distR="0">
            <wp:extent cx="2469515" cy="100330"/>
            <wp:effectExtent l="0" t="0" r="6985" b="13970"/>
            <wp:docPr id="18540173" name="name97065ce8e0652b8a9" descr="2013011013212084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0173" name="name97065ce8e0652b8a9" descr="20130110132120842084.jpg"/>
                    <pic:cNvPicPr>
                      <a:picLocks noChangeAspect="1"/>
                    </pic:cNvPicPr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b/>
          <w:bCs/>
          <w:color w:val="000000"/>
          <w:sz w:val="21"/>
          <w:szCs w:val="21"/>
        </w:rPr>
        <w:t>40 [简答题]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259080"/>
            <wp:effectExtent l="0" t="0" r="12065" b="7620"/>
            <wp:docPr id="73528448" name="name23065ce8e0652edcf" descr="2013011016482405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28448" name="name23065ce8e0652edcf" descr="20130110164824052405.jpg"/>
                    <pic:cNvPicPr>
                      <a:picLocks noChangeAspect="1"/>
                    </pic:cNvPicPr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5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【答案】</w:t>
      </w:r>
      <w:r>
        <w:rPr>
          <w:color w:val="000000"/>
          <w:sz w:val="21"/>
          <w:szCs w:val="21"/>
        </w:rPr>
        <w:t>略</w:t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FF0000"/>
          <w:sz w:val="21"/>
          <w:szCs w:val="21"/>
        </w:rPr>
        <w:t>【解析】</w:t>
      </w:r>
      <w:r>
        <w:rPr>
          <w:color w:val="000000"/>
          <w:sz w:val="21"/>
          <w:szCs w:val="21"/>
        </w:rPr>
        <w:t xml:space="preserve"> 该有机物能跟酸发生酯化反应，可知是醇．它的蒸气对氢气的相对密度为23，可得相对分子质量</w:t>
      </w:r>
    </w:p>
    <w:p>
      <w:pPr>
        <w:widowControl/>
        <w:spacing w:before="210" w:after="210" w:line="240" w:lineRule="auto"/>
        <w:ind w:left="0" w:right="0"/>
        <w:jc w:val="left"/>
      </w:pPr>
      <w:r>
        <w:drawing>
          <wp:inline distT="0" distB="0" distL="0" distR="0">
            <wp:extent cx="3988435" cy="777240"/>
            <wp:effectExtent l="0" t="0" r="12065" b="3810"/>
            <wp:docPr id="19350220" name="name82045ce8e0653228e" descr="2013011016508100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0220" name="name82045ce8e0653228e" descr="20130110165081008100.jpg"/>
                    <pic:cNvPicPr>
                      <a:picLocks noChangeAspect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777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240" w:lineRule="auto"/>
        <w:ind w:left="0" w:right="0"/>
        <w:jc w:val="left"/>
      </w:pPr>
      <w:r>
        <w:rPr>
          <w:color w:val="000000"/>
          <w:sz w:val="21"/>
          <w:szCs w:val="21"/>
        </w:rPr>
        <w:t>答：</w:t>
      </w:r>
      <w:r>
        <w:drawing>
          <wp:inline distT="0" distB="0" distL="0" distR="0">
            <wp:extent cx="2886710" cy="143510"/>
            <wp:effectExtent l="0" t="0" r="8890" b="8890"/>
            <wp:docPr id="61442685" name="name26645ce8e06536dd5" descr="2013011016502927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685" name="name26645ce8e06536dd5" descr="20130110165029272927.jpg"/>
                    <pic:cNvPicPr>
                      <a:picLocks noChangeAspect="1"/>
                    </pic:cNvPicPr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1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  <w:rsid w:val="068735BC"/>
    <w:rsid w:val="130279A8"/>
    <w:rsid w:val="28067BE9"/>
    <w:rsid w:val="7D83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1 PHPDOCX"/>
    <w:basedOn w:val="1"/>
    <w:next w:val="1"/>
    <w:link w:val="2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7">
    <w:name w:val="Heading 2 PHPDOCX"/>
    <w:basedOn w:val="1"/>
    <w:next w:val="1"/>
    <w:link w:val="3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customStyle="1" w:styleId="8">
    <w:name w:val="Heading 3 PHPDOCX"/>
    <w:basedOn w:val="1"/>
    <w:next w:val="1"/>
    <w:link w:val="3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9">
    <w:name w:val="Heading 4 PHPDOCX"/>
    <w:basedOn w:val="1"/>
    <w:next w:val="1"/>
    <w:link w:val="32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customStyle="1" w:styleId="10">
    <w:name w:val="Heading 5 PHPDOCX"/>
    <w:basedOn w:val="1"/>
    <w:next w:val="1"/>
    <w:link w:val="3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customStyle="1" w:styleId="11">
    <w:name w:val="Heading 6 PHPDOCX"/>
    <w:basedOn w:val="1"/>
    <w:next w:val="1"/>
    <w:link w:val="34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customStyle="1" w:styleId="12">
    <w:name w:val="Heading 7 PHPDOCX"/>
    <w:basedOn w:val="1"/>
    <w:next w:val="1"/>
    <w:link w:val="35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customStyle="1" w:styleId="13">
    <w:name w:val="Heading 8 PHPDOCX"/>
    <w:basedOn w:val="1"/>
    <w:next w:val="1"/>
    <w:link w:val="53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customStyle="1" w:styleId="14">
    <w:name w:val="Heading 9 PHPDOCX"/>
    <w:basedOn w:val="1"/>
    <w:next w:val="1"/>
    <w:link w:val="54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15">
    <w:name w:val="annotation reference PHPDOCX"/>
    <w:basedOn w:val="16"/>
    <w:semiHidden/>
    <w:unhideWhenUsed/>
    <w:qFormat/>
    <w:uiPriority w:val="99"/>
    <w:rPr>
      <w:sz w:val="16"/>
      <w:szCs w:val="16"/>
    </w:rPr>
  </w:style>
  <w:style w:type="character" w:customStyle="1" w:styleId="16">
    <w:name w:val="Default Paragraph Font PHPDOCX"/>
    <w:semiHidden/>
    <w:unhideWhenUsed/>
    <w:qFormat/>
    <w:uiPriority w:val="1"/>
  </w:style>
  <w:style w:type="paragraph" w:customStyle="1" w:styleId="17">
    <w:name w:val="annotation text PHPDOCX"/>
    <w:basedOn w:val="1"/>
    <w:link w:val="18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character" w:customStyle="1" w:styleId="18">
    <w:name w:val="Comment Text Char PHPDOCX"/>
    <w:basedOn w:val="16"/>
    <w:link w:val="17"/>
    <w:semiHidden/>
    <w:uiPriority w:val="99"/>
    <w:rPr>
      <w:sz w:val="20"/>
      <w:szCs w:val="20"/>
    </w:rPr>
  </w:style>
  <w:style w:type="paragraph" w:customStyle="1" w:styleId="19">
    <w:name w:val="annotation subject PHPDOCX"/>
    <w:basedOn w:val="17"/>
    <w:next w:val="17"/>
    <w:link w:val="20"/>
    <w:semiHidden/>
    <w:unhideWhenUsed/>
    <w:qFormat/>
    <w:uiPriority w:val="99"/>
    <w:rPr>
      <w:b/>
      <w:bCs/>
    </w:rPr>
  </w:style>
  <w:style w:type="character" w:customStyle="1" w:styleId="20">
    <w:name w:val="Comment Subject Char PHPDOCX"/>
    <w:basedOn w:val="18"/>
    <w:link w:val="19"/>
    <w:semiHidden/>
    <w:qFormat/>
    <w:uiPriority w:val="99"/>
    <w:rPr>
      <w:b/>
      <w:bCs/>
      <w:sz w:val="20"/>
      <w:szCs w:val="20"/>
    </w:rPr>
  </w:style>
  <w:style w:type="paragraph" w:customStyle="1" w:styleId="21">
    <w:name w:val="Balloon Text PHPDOCX"/>
    <w:basedOn w:val="1"/>
    <w:link w:val="2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Balloon Text Char PHPDOCX"/>
    <w:basedOn w:val="16"/>
    <w:link w:val="21"/>
    <w:semiHidden/>
    <w:uiPriority w:val="99"/>
    <w:rPr>
      <w:rFonts w:ascii="Tahoma" w:hAnsi="Tahoma" w:cs="Tahoma"/>
      <w:sz w:val="16"/>
      <w:szCs w:val="16"/>
    </w:rPr>
  </w:style>
  <w:style w:type="paragraph" w:customStyle="1" w:styleId="23">
    <w:name w:val="footnote Text PHPDOCX"/>
    <w:basedOn w:val="1"/>
    <w:link w:val="24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24">
    <w:name w:val="footnote text Car PHPDOCX"/>
    <w:basedOn w:val="16"/>
    <w:link w:val="23"/>
    <w:semiHidden/>
    <w:uiPriority w:val="99"/>
    <w:rPr>
      <w:sz w:val="20"/>
      <w:szCs w:val="20"/>
    </w:rPr>
  </w:style>
  <w:style w:type="character" w:customStyle="1" w:styleId="25">
    <w:name w:val="footnote Reference PHPDOCX"/>
    <w:basedOn w:val="16"/>
    <w:semiHidden/>
    <w:unhideWhenUsed/>
    <w:uiPriority w:val="99"/>
    <w:rPr>
      <w:vertAlign w:val="superscript"/>
    </w:rPr>
  </w:style>
  <w:style w:type="paragraph" w:customStyle="1" w:styleId="26">
    <w:name w:val="endnote Text PHPDOCX"/>
    <w:basedOn w:val="1"/>
    <w:link w:val="27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27">
    <w:name w:val="endnote text Car PHPDOCX"/>
    <w:basedOn w:val="16"/>
    <w:link w:val="26"/>
    <w:semiHidden/>
    <w:uiPriority w:val="99"/>
    <w:rPr>
      <w:sz w:val="20"/>
      <w:szCs w:val="20"/>
    </w:rPr>
  </w:style>
  <w:style w:type="character" w:customStyle="1" w:styleId="28">
    <w:name w:val="endnote Reference PHPDOCX"/>
    <w:basedOn w:val="16"/>
    <w:semiHidden/>
    <w:unhideWhenUsed/>
    <w:uiPriority w:val="99"/>
    <w:rPr>
      <w:vertAlign w:val="superscript"/>
    </w:rPr>
  </w:style>
  <w:style w:type="character" w:customStyle="1" w:styleId="29">
    <w:name w:val="Heading 1 Car PHPDOCX"/>
    <w:basedOn w:val="16"/>
    <w:link w:val="6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30">
    <w:name w:val="Heading 2 Car PHPDOCX"/>
    <w:basedOn w:val="16"/>
    <w:link w:val="7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1">
    <w:name w:val="Heading 3 Car PHPDOCX"/>
    <w:basedOn w:val="16"/>
    <w:link w:val="8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32">
    <w:name w:val="Heading 4 Car PHPDOCX"/>
    <w:basedOn w:val="16"/>
    <w:link w:val="9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33">
    <w:name w:val="Heading 5 Car PHPDOCX"/>
    <w:basedOn w:val="16"/>
    <w:link w:val="10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34">
    <w:name w:val="Heading 6 Car PHPDOCX"/>
    <w:basedOn w:val="16"/>
    <w:link w:val="11"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35">
    <w:name w:val="Heading 7 Car PHPDOCX"/>
    <w:basedOn w:val="16"/>
    <w:link w:val="12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customStyle="1" w:styleId="36">
    <w:name w:val="Title PHPDOCX"/>
    <w:basedOn w:val="1"/>
    <w:next w:val="1"/>
    <w:link w:val="37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7">
    <w:name w:val="Title Car PHPDOCX"/>
    <w:basedOn w:val="16"/>
    <w:link w:val="36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8">
    <w:name w:val="Subtitle PHPDOCX"/>
    <w:basedOn w:val="1"/>
    <w:next w:val="1"/>
    <w:link w:val="3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39">
    <w:name w:val="Subtitle Car PHPDOCX"/>
    <w:basedOn w:val="16"/>
    <w:link w:val="3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Subtle Emphasis PHPDOCX"/>
    <w:basedOn w:val="16"/>
    <w:qFormat/>
    <w:uiPriority w:val="19"/>
    <w:rPr>
      <w:i/>
      <w:iCs/>
      <w:color w:val="7F7F7F" w:themeColor="text1" w:themeTint="7F"/>
    </w:rPr>
  </w:style>
  <w:style w:type="character" w:customStyle="1" w:styleId="41">
    <w:name w:val="Emphasis PHPDOCX"/>
    <w:basedOn w:val="16"/>
    <w:qFormat/>
    <w:uiPriority w:val="20"/>
    <w:rPr>
      <w:i/>
      <w:iCs/>
    </w:rPr>
  </w:style>
  <w:style w:type="character" w:customStyle="1" w:styleId="42">
    <w:name w:val="Intense Emphasis PHPDOCX"/>
    <w:basedOn w:val="16"/>
    <w:qFormat/>
    <w:uiPriority w:val="21"/>
    <w:rPr>
      <w:b/>
      <w:bCs/>
      <w:i/>
      <w:iCs/>
      <w:color w:val="4F81BD" w:themeColor="accent1"/>
    </w:rPr>
  </w:style>
  <w:style w:type="character" w:customStyle="1" w:styleId="43">
    <w:name w:val="Strong PHPDOCX"/>
    <w:basedOn w:val="16"/>
    <w:qFormat/>
    <w:uiPriority w:val="22"/>
    <w:rPr>
      <w:b/>
      <w:bCs/>
    </w:rPr>
  </w:style>
  <w:style w:type="paragraph" w:customStyle="1" w:styleId="44">
    <w:name w:val="Quote PHPDOCX"/>
    <w:basedOn w:val="1"/>
    <w:next w:val="1"/>
    <w:link w:val="45"/>
    <w:qFormat/>
    <w:uiPriority w:val="29"/>
    <w:rPr>
      <w:i/>
      <w:iCs/>
      <w:color w:val="000000" w:themeColor="text1"/>
    </w:rPr>
  </w:style>
  <w:style w:type="character" w:customStyle="1" w:styleId="45">
    <w:name w:val="Quote Car PHPDOCX"/>
    <w:basedOn w:val="16"/>
    <w:link w:val="44"/>
    <w:uiPriority w:val="29"/>
    <w:rPr>
      <w:i/>
      <w:iCs/>
      <w:color w:val="000000" w:themeColor="text1"/>
    </w:rPr>
  </w:style>
  <w:style w:type="paragraph" w:customStyle="1" w:styleId="46">
    <w:name w:val="Intense Quote PHPDOCX"/>
    <w:basedOn w:val="1"/>
    <w:next w:val="1"/>
    <w:link w:val="4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7">
    <w:name w:val="Intense Quote Car PHPDOCX"/>
    <w:basedOn w:val="16"/>
    <w:link w:val="46"/>
    <w:uiPriority w:val="30"/>
    <w:rPr>
      <w:b/>
      <w:bCs/>
      <w:i/>
      <w:iCs/>
      <w:color w:val="4F81BD" w:themeColor="accent1"/>
    </w:rPr>
  </w:style>
  <w:style w:type="character" w:customStyle="1" w:styleId="48">
    <w:name w:val="Subtle Reference PHPDOCX"/>
    <w:basedOn w:val="16"/>
    <w:qFormat/>
    <w:uiPriority w:val="31"/>
    <w:rPr>
      <w:smallCaps/>
      <w:color w:val="C0504D" w:themeColor="accent2"/>
      <w:u w:val="single"/>
    </w:rPr>
  </w:style>
  <w:style w:type="character" w:customStyle="1" w:styleId="49">
    <w:name w:val="Intense Reference PHPDOCX"/>
    <w:basedOn w:val="16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50">
    <w:name w:val="Book Title PHPDOCX"/>
    <w:basedOn w:val="16"/>
    <w:qFormat/>
    <w:uiPriority w:val="33"/>
    <w:rPr>
      <w:b/>
      <w:bCs/>
      <w:smallCaps/>
      <w:spacing w:val="5"/>
    </w:rPr>
  </w:style>
  <w:style w:type="paragraph" w:customStyle="1" w:styleId="51">
    <w:name w:val="List Paragraph PHPDOCX"/>
    <w:basedOn w:val="1"/>
    <w:qFormat/>
    <w:uiPriority w:val="34"/>
    <w:pPr>
      <w:ind w:left="720"/>
      <w:contextualSpacing/>
    </w:pPr>
  </w:style>
  <w:style w:type="paragraph" w:customStyle="1" w:styleId="52">
    <w:name w:val="No Spacing PHPDOCX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53">
    <w:name w:val="Heading 8 Car PHPDOCX"/>
    <w:basedOn w:val="16"/>
    <w:link w:val="13"/>
    <w:semiHidden/>
    <w:qFormat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character" w:customStyle="1" w:styleId="54">
    <w:name w:val="Heading 9 Car PHPDOCX"/>
    <w:basedOn w:val="16"/>
    <w:link w:val="14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table" w:customStyle="1" w:styleId="55">
    <w:name w:val="Normal Table PHPDOCX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PHPDOCX"/>
    <w:uiPriority w:val="5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Table Grid PHPDOCX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Light Shading PHPDOCX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59">
    <w:name w:val="Light Shading Accent 1 PHPDOCX"/>
    <w:qFormat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60">
    <w:name w:val="Light Shading Accent 2 PHPDOCX"/>
    <w:qFormat/>
    <w:uiPriority w:val="60"/>
    <w:pPr>
      <w:spacing w:after="0" w:line="240" w:lineRule="auto"/>
    </w:pPr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customStyle="1" w:styleId="61">
    <w:name w:val="Light Shading Accent 3 PHPDOCX"/>
    <w:qFormat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62">
    <w:name w:val="Light Shading Accent 4 PHPDOCX"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63">
    <w:name w:val="Light Shading Accent 5 PHPDOCX"/>
    <w:qFormat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customStyle="1" w:styleId="64">
    <w:name w:val="Light List PHPDOCX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65">
    <w:name w:val="Light List Accent 1 PHPDOCX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66">
    <w:name w:val="Light List Accent 2 PHPDOCX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customStyle="1" w:styleId="67">
    <w:name w:val="Light List Accent 3 PHPDOCX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customStyle="1" w:styleId="68">
    <w:name w:val="Light List Accent 4 PHPDOCX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customStyle="1" w:styleId="69">
    <w:name w:val="Light List Accent 5 PHPDOCX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customStyle="1" w:styleId="70">
    <w:name w:val="Light List Accent 6 PHPDOCX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customStyle="1" w:styleId="71">
    <w:name w:val="Light Grid PHPDOCX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customStyle="1" w:styleId="72">
    <w:name w:val="Light Grid 1 PHPDOCX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73">
    <w:name w:val="Light Grid 2 PHPDOCX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customStyle="1" w:styleId="74">
    <w:name w:val="Light Grid 3 PHPDOCX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customStyle="1" w:styleId="75">
    <w:name w:val="Light Grid 4 PHPDOCX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customStyle="1" w:styleId="76">
    <w:name w:val="Light Grid 5 PHPDOCX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77">
    <w:name w:val="Light Grid 6 PHPDOCX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customStyle="1" w:styleId="78">
    <w:name w:val="Medium Shading 1 PHPDOCX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79">
    <w:name w:val="Medium Shading 1 Accent 1 PHPDOCX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0">
    <w:name w:val="Medium Shading 1 Accent 2 PHPDOCX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1">
    <w:name w:val="Medium Shading 1 Accent 3 PHPDOCX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2">
    <w:name w:val="Medium Shading 1 Accent 4 PHPDOCX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3">
    <w:name w:val="Medium Shading 1 Accent 5 PHPDOCX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4">
    <w:name w:val="Medium Shading 1 Accent 6 PHPDOCX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5">
    <w:name w:val="Medium Shading 2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6">
    <w:name w:val="Medium Shading 2 Accent 1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7">
    <w:name w:val="Medium Shading 2 Accent 2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8">
    <w:name w:val="Medium Shading 2 Accent 3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9">
    <w:name w:val="Medium Shading 2 Accent 4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90">
    <w:name w:val="Medium Shading 2 Accent 5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91">
    <w:name w:val="Medium Shading 2 Accent 6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92">
    <w:name w:val="Medium List 1 PHPDOCX"/>
    <w:uiPriority w:val="65"/>
    <w:pPr>
      <w:spacing w:after="0" w:line="240" w:lineRule="auto"/>
    </w:pPr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customStyle="1" w:styleId="93">
    <w:name w:val="Medium List 1 Accent 1 PHPDOCX"/>
    <w:uiPriority w:val="65"/>
    <w:pPr>
      <w:spacing w:after="0" w:line="240" w:lineRule="auto"/>
    </w:pPr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customStyle="1" w:styleId="94">
    <w:name w:val="Medium List 1 Accent 2 PHPDOCX"/>
    <w:uiPriority w:val="65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customStyle="1" w:styleId="95">
    <w:name w:val="Medium List 1 Accent 3 PHPDOCX"/>
    <w:uiPriority w:val="65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customStyle="1" w:styleId="96">
    <w:name w:val="Medium List 1 Accent 4 PHPDOCX"/>
    <w:uiPriority w:val="65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customStyle="1" w:styleId="97">
    <w:name w:val="Medium List 1 Accent 5 PHPDOCX"/>
    <w:uiPriority w:val="65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customStyle="1" w:styleId="98">
    <w:name w:val="Medium List 1 Accent 6 PHPDOCX"/>
    <w:uiPriority w:val="65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customStyle="1" w:styleId="99">
    <w:name w:val="Medium List 2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0">
    <w:name w:val="Medium List 2 Accent 1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1">
    <w:name w:val="Medium List 2 Accent 2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2">
    <w:name w:val="Medium List 2 Accent 3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3">
    <w:name w:val="Medium List 2 Accent 4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4">
    <w:name w:val="Medium List 2 Accent 5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5">
    <w:name w:val="Medium List 2 Accent 6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6">
    <w:name w:val="Medium Grid 1 PHPDOCX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107">
    <w:name w:val="Medium Grid 1 Accent 1 PHPDOCX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108">
    <w:name w:val="Medium Grid 1 Accent 2 PHPDOCX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109">
    <w:name w:val="Medium Grid 1 Accent 3 PHPDOCX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110">
    <w:name w:val="Medium Grid 1 Accent 4 PHPDOCX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111">
    <w:name w:val="Medium Grid 1 Accent 5 PHPDOCX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112">
    <w:name w:val="Medium Grid 1 Accent 6 PHPDOCX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customStyle="1" w:styleId="113">
    <w:name w:val="Medium Grid 2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4">
    <w:name w:val="Medium Grid 2 Accent 1 PHPDOCX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5">
    <w:name w:val="Medium Grid 2 Accent 2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6">
    <w:name w:val="Medium Grid 2 Accent 3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7">
    <w:name w:val="Medium Grid 2 Accent 4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8">
    <w:name w:val="Medium Grid 2 Accent 5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9">
    <w:name w:val="Medium Grid 2 Accent 6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20">
    <w:name w:val="Medium Grid 3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customStyle="1" w:styleId="121">
    <w:name w:val="Medium Grid 3 Accent 1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customStyle="1" w:styleId="122">
    <w:name w:val="Medium Grid 3 Accent 2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customStyle="1" w:styleId="123">
    <w:name w:val="Medium Grid 3 Accent 3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customStyle="1" w:styleId="124">
    <w:name w:val="Medium Grid 3 Accent 5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customStyle="1" w:styleId="125">
    <w:name w:val="Medium Grid 3 Accent 4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customStyle="1" w:styleId="126">
    <w:name w:val="Medium Grid 3 Accent 6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customStyle="1" w:styleId="127">
    <w:name w:val="Dark List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28">
    <w:name w:val="Dark List Accent 1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customStyle="1" w:styleId="129">
    <w:name w:val="Dark List Accent 2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customStyle="1" w:styleId="130">
    <w:name w:val="Dark List Accent 3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131">
    <w:name w:val="Dark List Accent 4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132">
    <w:name w:val="Dark List Accent 5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133">
    <w:name w:val="Dark List Accent 6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customStyle="1" w:styleId="134">
    <w:name w:val="Colorful Shading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5">
    <w:name w:val="Colorful Shading Accent 1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6">
    <w:name w:val="Colorful Shading Accent 2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7">
    <w:name w:val="Colorful Shading Accent 3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138">
    <w:name w:val="Colorful Shading Accent 4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9">
    <w:name w:val="Colorful Shading Accent 5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40">
    <w:name w:val="Colorful Shading Accent 6 PHPDOCX"/>
    <w:uiPriority w:val="71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41">
    <w:name w:val="Colorful List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42">
    <w:name w:val="Colorful List Accent 1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43">
    <w:name w:val="Colorful List Accent 2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44">
    <w:name w:val="Colorful List Accent 3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45">
    <w:name w:val="Colorful List Accent 4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46">
    <w:name w:val="Colorful List Accent 5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47">
    <w:name w:val="Colorful List Accent 6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48">
    <w:name w:val="Colorful Grid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149">
    <w:name w:val="Colorful Grid Accent 1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150">
    <w:name w:val="Colorful Grid Accent 2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151">
    <w:name w:val="Colorful Grid Accent 3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152">
    <w:name w:val="Colorful Grid Accent 4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153">
    <w:name w:val="Colorful Grid Accent 5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154">
    <w:name w:val="Colorful Grid Accent 6 PHPDOCX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7" Type="http://schemas.openxmlformats.org/officeDocument/2006/relationships/fontTable" Target="fontTable.xml"/><Relationship Id="rId76" Type="http://schemas.openxmlformats.org/officeDocument/2006/relationships/customXml" Target="../customXml/item2.xml"/><Relationship Id="rId75" Type="http://schemas.openxmlformats.org/officeDocument/2006/relationships/customXml" Target="../customXml/item1.xml"/><Relationship Id="rId74" Type="http://schemas.openxmlformats.org/officeDocument/2006/relationships/image" Target="media/image71.jpeg"/><Relationship Id="rId73" Type="http://schemas.openxmlformats.org/officeDocument/2006/relationships/image" Target="media/image70.jpeg"/><Relationship Id="rId72" Type="http://schemas.openxmlformats.org/officeDocument/2006/relationships/image" Target="media/image69.jpeg"/><Relationship Id="rId71" Type="http://schemas.openxmlformats.org/officeDocument/2006/relationships/image" Target="media/image68.jpeg"/><Relationship Id="rId70" Type="http://schemas.openxmlformats.org/officeDocument/2006/relationships/image" Target="media/image67.jpeg"/><Relationship Id="rId7" Type="http://schemas.openxmlformats.org/officeDocument/2006/relationships/image" Target="media/image4.jpeg"/><Relationship Id="rId69" Type="http://schemas.openxmlformats.org/officeDocument/2006/relationships/image" Target="media/image66.jpeg"/><Relationship Id="rId68" Type="http://schemas.openxmlformats.org/officeDocument/2006/relationships/image" Target="media/image65.jpeg"/><Relationship Id="rId67" Type="http://schemas.openxmlformats.org/officeDocument/2006/relationships/image" Target="media/image64.jpeg"/><Relationship Id="rId66" Type="http://schemas.openxmlformats.org/officeDocument/2006/relationships/image" Target="media/image63.jpeg"/><Relationship Id="rId65" Type="http://schemas.openxmlformats.org/officeDocument/2006/relationships/image" Target="media/image62.jpeg"/><Relationship Id="rId64" Type="http://schemas.openxmlformats.org/officeDocument/2006/relationships/image" Target="media/image61.jpeg"/><Relationship Id="rId63" Type="http://schemas.openxmlformats.org/officeDocument/2006/relationships/image" Target="media/image60.jpeg"/><Relationship Id="rId62" Type="http://schemas.openxmlformats.org/officeDocument/2006/relationships/image" Target="media/image59.jpeg"/><Relationship Id="rId61" Type="http://schemas.openxmlformats.org/officeDocument/2006/relationships/image" Target="media/image58.jpeg"/><Relationship Id="rId60" Type="http://schemas.openxmlformats.org/officeDocument/2006/relationships/image" Target="media/image57.jpeg"/><Relationship Id="rId6" Type="http://schemas.openxmlformats.org/officeDocument/2006/relationships/image" Target="media/image3.jpeg"/><Relationship Id="rId59" Type="http://schemas.openxmlformats.org/officeDocument/2006/relationships/image" Target="media/image56.jpeg"/><Relationship Id="rId58" Type="http://schemas.openxmlformats.org/officeDocument/2006/relationships/image" Target="media/image55.jpeg"/><Relationship Id="rId57" Type="http://schemas.openxmlformats.org/officeDocument/2006/relationships/image" Target="media/image54.jpeg"/><Relationship Id="rId56" Type="http://schemas.openxmlformats.org/officeDocument/2006/relationships/image" Target="media/image53.jpeg"/><Relationship Id="rId55" Type="http://schemas.openxmlformats.org/officeDocument/2006/relationships/image" Target="media/image52.jpeg"/><Relationship Id="rId54" Type="http://schemas.openxmlformats.org/officeDocument/2006/relationships/image" Target="media/image51.jpeg"/><Relationship Id="rId53" Type="http://schemas.openxmlformats.org/officeDocument/2006/relationships/image" Target="media/image50.jpeg"/><Relationship Id="rId52" Type="http://schemas.openxmlformats.org/officeDocument/2006/relationships/image" Target="media/image49.jpeg"/><Relationship Id="rId51" Type="http://schemas.openxmlformats.org/officeDocument/2006/relationships/image" Target="media/image48.jpeg"/><Relationship Id="rId50" Type="http://schemas.openxmlformats.org/officeDocument/2006/relationships/image" Target="media/image47.jpeg"/><Relationship Id="rId5" Type="http://schemas.openxmlformats.org/officeDocument/2006/relationships/image" Target="media/image2.jpeg"/><Relationship Id="rId49" Type="http://schemas.openxmlformats.org/officeDocument/2006/relationships/image" Target="media/image46.jpeg"/><Relationship Id="rId48" Type="http://schemas.openxmlformats.org/officeDocument/2006/relationships/image" Target="media/image45.jpeg"/><Relationship Id="rId47" Type="http://schemas.openxmlformats.org/officeDocument/2006/relationships/image" Target="media/image44.jpeg"/><Relationship Id="rId46" Type="http://schemas.openxmlformats.org/officeDocument/2006/relationships/image" Target="media/image43.jpeg"/><Relationship Id="rId45" Type="http://schemas.openxmlformats.org/officeDocument/2006/relationships/image" Target="media/image42.jpeg"/><Relationship Id="rId44" Type="http://schemas.openxmlformats.org/officeDocument/2006/relationships/image" Target="media/image41.jpeg"/><Relationship Id="rId43" Type="http://schemas.openxmlformats.org/officeDocument/2006/relationships/image" Target="media/image40.jpe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jpeg"/><Relationship Id="rId4" Type="http://schemas.openxmlformats.org/officeDocument/2006/relationships/theme" Target="theme/theme1.xml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header" Target="header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GIF"/><Relationship Id="rId22" Type="http://schemas.openxmlformats.org/officeDocument/2006/relationships/image" Target="media/image19.GIF"/><Relationship Id="rId21" Type="http://schemas.openxmlformats.org/officeDocument/2006/relationships/image" Target="media/image18.GIF"/><Relationship Id="rId20" Type="http://schemas.openxmlformats.org/officeDocument/2006/relationships/image" Target="media/image17.GIF"/><Relationship Id="rId2" Type="http://schemas.openxmlformats.org/officeDocument/2006/relationships/settings" Target="settings.xml"/><Relationship Id="rId19" Type="http://schemas.openxmlformats.org/officeDocument/2006/relationships/image" Target="media/image16.GIF"/><Relationship Id="rId18" Type="http://schemas.openxmlformats.org/officeDocument/2006/relationships/image" Target="media/image15.GIF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24958-CBFB-4DB0-B37D-BF649D31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307</Words>
  <Characters>1690</Characters>
  <Lines>14</Lines>
  <Paragraphs>3</Paragraphs>
  <TotalTime>0</TotalTime>
  <ScaleCrop>false</ScaleCrop>
  <LinksUpToDate>false</LinksUpToDate>
  <CharactersWithSpaces>1994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2012-01-10T09:29:00Z</dcterms:created>
  <dc:creator>PHPDocX</dc:creator>
  <cp:lastModifiedBy>铁锤哥哥</cp:lastModifiedBy>
  <dcterms:modified xsi:type="dcterms:W3CDTF">2020-10-24T08:15:05Z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