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bookmarkStart w:id="20" w:name="_GoBack"/>
      <w:r>
        <w:rPr>
          <w:rFonts w:hint="eastAsia" w:eastAsiaTheme="minor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-1169670</wp:posOffset>
            </wp:positionH>
            <wp:positionV relativeFrom="paragraph">
              <wp:posOffset>-902335</wp:posOffset>
            </wp:positionV>
            <wp:extent cx="7592060" cy="10754360"/>
            <wp:effectExtent l="0" t="0" r="8890" b="8890"/>
            <wp:wrapNone/>
            <wp:docPr id="3" name="ABU设计" descr="C:\Users\Administrator\Desktop\面试礼包资料\礼包2：学科1\礼包2：学科1\生物\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BU设计" descr="C:\Users\Administrator\Desktop\面试礼包资料\礼包2：学科1\礼包2：学科1\生物\图片2.png图片2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543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20"/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>
      <w:pPr>
        <w:spacing w:line="360" w:lineRule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519"/>
        <w15:color w:val="DBDBDB"/>
        <w:docPartObj>
          <w:docPartGallery w:val="Table of Contents"/>
          <w:docPartUnique/>
        </w:docPartObj>
      </w:sdtPr>
      <w:sdtEndPr>
        <w:rPr>
          <w:rFonts w:hint="eastAsia" w:ascii="方正兰亭中黑_GBK" w:hAnsi="方正兰亭中黑_GBK" w:eastAsia="方正兰亭中黑_GBK" w:cs="方正兰亭中黑_GBK"/>
          <w:color w:val="000000" w:themeColor="text1"/>
          <w:kern w:val="2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</w:sdtEndPr>
      <w:sdtContent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rFonts w:hint="eastAsia" w:ascii="方正兰亭中黑_GBK" w:hAnsi="方正兰亭中黑_GBK" w:eastAsia="方正兰亭中黑_GBK" w:cs="方正兰亭中黑_GBK"/>
              <w:sz w:val="44"/>
              <w:szCs w:val="44"/>
            </w:rPr>
          </w:pPr>
          <w:r>
            <w:rPr>
              <w:rFonts w:hint="eastAsia" w:ascii="方正兰亭中黑_GBK" w:hAnsi="方正兰亭中黑_GBK" w:eastAsia="方正兰亭中黑_GBK" w:cs="方正兰亭中黑_GBK"/>
              <w:sz w:val="44"/>
              <w:szCs w:val="44"/>
            </w:rPr>
            <w:t>目录</w:t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instrText xml:space="preserve">TOC \o "1-1" \h \u </w:instrText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_Toc2814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第一篇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《被动运输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_Toc2814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_Toc20086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第二篇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《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翻译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_Toc20086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- 5 -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_Toc17505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第三篇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《酶的本质》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_Toc17505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- 10 -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_Toc20377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第四篇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 xml:space="preserve">  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《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染色体的结构变异</w:t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eastAsia="zh-CN"/>
            </w:rPr>
            <w:t>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_Toc20377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- 13 -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_Toc7480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第五篇  《生长素的双重作用》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_Toc7480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- 16 -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_Toc1010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第六篇  《细胞凋亡和细胞坏死的区别》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_Toc1010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- 20 -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_Toc18610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第七篇  《细胞中的糖类》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_Toc18610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- 23 -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_Toc6299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第八篇  《线粒体的结构》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_Toc6299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- 27 -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_Toc29592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第九篇  《原生演替》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_Toc29592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- 31 -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spacing w:line="360" w:lineRule="auto"/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HYPERLINK \l _Toc21220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bCs/>
              <w:sz w:val="24"/>
              <w:szCs w:val="24"/>
              <w:lang w:val="en-US" w:eastAsia="zh-CN"/>
            </w:rPr>
            <w:t>第十篇  《种子的结构》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ab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begin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instrText xml:space="preserve"> PAGEREF _Toc21220 </w:instrTex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separate"/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t>- 35 -</w:t>
          </w:r>
          <w:r>
            <w:rPr>
              <w:rFonts w:hint="eastAsia" w:ascii="方正兰亭中黑_GBK" w:hAnsi="方正兰亭中黑_GBK" w:eastAsia="方正兰亭中黑_GBK" w:cs="方正兰亭中黑_GBK"/>
              <w:sz w:val="24"/>
              <w:szCs w:val="24"/>
            </w:rPr>
            <w:fldChar w:fldCharType="end"/>
          </w: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>
          <w:pPr>
            <w:spacing w:line="360" w:lineRule="auto"/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numberInDash"/>
              <w:cols w:space="425" w:num="1"/>
              <w:docGrid w:type="lines" w:linePitch="312" w:charSpace="0"/>
            </w:sect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 w:val="24"/>
              <w:szCs w:val="2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</w:sdtContent>
    </w:sdt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0" w:name="_Toc2814"/>
      <w:bookmarkStart w:id="1" w:name="_Toc4810"/>
      <w:r>
        <w:rPr>
          <w:rFonts w:hint="eastAsia"/>
          <w:b/>
          <w:bCs/>
          <w:lang w:eastAsia="zh-CN"/>
        </w:rPr>
        <w:t>第一篇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  <w:lang w:eastAsia="zh-CN"/>
        </w:rPr>
        <w:t>《被动运输</w:t>
      </w:r>
      <w:r>
        <w:rPr>
          <w:rFonts w:hint="eastAsia"/>
          <w:b/>
          <w:bCs/>
          <w:lang w:val="en-US" w:eastAsia="zh-CN"/>
        </w:rPr>
        <w:t>》</w:t>
      </w:r>
      <w:bookmarkEnd w:id="0"/>
      <w:bookmarkEnd w:id="1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1.题目：必修一《被动运输》片段教学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2.内容：</w:t>
      </w:r>
    </w:p>
    <w:p>
      <w:pPr>
        <w:spacing w:line="360" w:lineRule="auto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937885" cy="7023735"/>
            <wp:effectExtent l="0" t="0" r="571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551805" cy="6351270"/>
            <wp:effectExtent l="0" t="0" r="1079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635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（1）配合教学内容适当板书；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（2）引导学生掌握被动运输的类型、特点和实例；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（3）试讲约10分钟。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br w:type="page"/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导入新课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教师通过多媒体展示AD钙奶、护肤品等图片，引导学生思考：这些营养成分和有效成分是如何被细胞吸收的？其中一种就是我们今天要学习的“被动运输”，板书标题。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学生浏览教材。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探索新知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（一）自主阅读，总结概念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/>
        </w:rPr>
        <w:t>1.教师引导学生阅读教材，总结扩散、被动运输、主动运输的概念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要点：扩散两种溶液连通时，溶质分子会从高浓度一侧向低浓度一侧转移，称扩散。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991" w:firstLineChars="472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被动运输：顺浓度梯度的扩散。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991" w:firstLineChars="472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主动运输：逆浓度梯度的扩散。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引导学生阅读材料，相关概念。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（板书：扩散、被动运输、主动运输。）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（二）合作讨论，分析过程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1.教师多媒体播放被动运输动画，引导学生观看并结合教材，思考以下问题：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①被动运输有几种方式？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要点：自由扩散、协助扩散。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②被动运输的不同方式有何异同？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要点：两者均是顺浓度梯度的跨膜运输方式。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991" w:firstLineChars="472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自由扩散——不需要载体、不消耗能量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991" w:firstLineChars="472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协助扩散——需要载体、不消耗能量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③被动运输的不同方式有哪些实例？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要点：自由扩散——水、氧气、甘油、乙醇等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991" w:firstLineChars="472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协助扩散——葡萄糖通过红细胞膜等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学生小组合作讨论并完成对上述问题的思考，教师评价，引导学生共同总结被动运输的类型、特点和实例。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[单选]实验发现，葡萄糖进入红细胞时，如果使用药物限制蛋白质的活动，则葡萄糖的运输速率迅速下降，如果减少能量的供应，却对运输没有影响。由此推断，葡萄糖进入红细胞的方式是（   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A.自由扩散   B.主动运输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C.协助扩散   D.逆浓度梯度运输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答案：C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教师提问，学生总结：被动运输的类型、特点和实例。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五、布置作业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1.完成练习册。</w:t>
      </w:r>
    </w:p>
    <w:p>
      <w:pPr>
        <w:pBdr>
          <w:top w:val="single" w:color="auto" w:sz="4" w:space="1"/>
          <w:left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2.预习“主动运输”</w:t>
      </w:r>
    </w:p>
    <w:p>
      <w:pPr>
        <w:pBdr>
          <w:left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板书设计：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after="240" w:line="360" w:lineRule="auto"/>
        <w:ind w:firstLine="2520" w:firstLineChars="1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被动运输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ind w:firstLine="2551" w:firstLineChars="1215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1499870</wp:posOffset>
                </wp:positionH>
                <wp:positionV relativeFrom="paragraph">
                  <wp:posOffset>53340</wp:posOffset>
                </wp:positionV>
                <wp:extent cx="85725" cy="603250"/>
                <wp:effectExtent l="38100" t="4445" r="9525" b="20955"/>
                <wp:wrapNone/>
                <wp:docPr id="6" name="左大括号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603250"/>
                        </a:xfrm>
                        <a:prstGeom prst="leftBrace">
                          <a:avLst>
                            <a:gd name="adj1" fmla="val 34073"/>
                            <a:gd name="adj2" fmla="val 50000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18.1pt;margin-top:4.2pt;height:47.5pt;width:6.75pt;z-index:251739136;v-text-anchor:middle;mso-width-relative:page;mso-height-relative:page;" filled="f" stroked="t" coordsize="21600,21600" o:gfxdata="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EsfYC7YAAAACQEAAA8AAAAAAAAAAQAgAAAA&#10;IgAAAGRycy9kb3ducmV2LnhtbFBLAQIUABQAAAAIAIdO4kBKPQWIfQIAAOEEAAAOAAAAAAAAAAEA&#10;IAAAACcBAABkcnMvZTJvRG9jLnhtbFBLBQYAAAAABgAGAFkBAAAWBgAAAAA=&#10;" adj="1045,10800">
                <v:fill on="f" focussize="0,0"/>
                <v:stroke weight="0.5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Cs w:val="21"/>
        </w:rPr>
        <w:t>顺浓度梯度→被动运输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ind w:firstLine="1841" w:firstLineChars="877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扩散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ind w:firstLine="2551" w:firstLineChars="1215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逆浓度梯度→主动运输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before="240" w:line="360" w:lineRule="auto"/>
        <w:ind w:firstLine="1260" w:firstLineChars="6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类型        能量       载体            实例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被动运输   自由扩散      ╳         ╳       水、氧气、甘油、乙醇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协助扩散      ╳         √        葡萄糖通过红细胞膜</w:t>
      </w:r>
    </w:p>
    <w:p>
      <w:pPr>
        <w:pBdr>
          <w:left w:val="single" w:color="auto" w:sz="4" w:space="0"/>
          <w:bottom w:val="single" w:color="auto" w:sz="4" w:space="1"/>
          <w:right w:val="single" w:color="auto" w:sz="4" w:space="0"/>
        </w:pBdr>
        <w:spacing w:line="360" w:lineRule="auto"/>
        <w:ind w:firstLine="2975" w:firstLineChars="1417"/>
        <w:rPr>
          <w:rFonts w:ascii="宋体" w:hAnsi="宋体" w:eastAsia="宋体" w:cs="Times New Roman"/>
          <w:szCs w:val="21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  <w:rPr>
          <w:rFonts w:ascii="宋体" w:hAnsi="宋体" w:eastAsia="宋体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2" w:name="_Toc20086"/>
      <w:bookmarkStart w:id="3" w:name="_Toc28751"/>
      <w:r>
        <w:rPr>
          <w:rFonts w:hint="eastAsia"/>
          <w:b/>
          <w:bCs/>
          <w:lang w:eastAsia="zh-CN"/>
        </w:rPr>
        <w:t>第二篇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  <w:lang w:eastAsia="zh-CN"/>
        </w:rPr>
        <w:t>《</w:t>
      </w:r>
      <w:r>
        <w:rPr>
          <w:rFonts w:hint="eastAsia"/>
          <w:b/>
          <w:bCs/>
          <w:lang w:val="en-US" w:eastAsia="zh-CN"/>
        </w:rPr>
        <w:t>翻译</w:t>
      </w:r>
      <w:r>
        <w:rPr>
          <w:rFonts w:hint="eastAsia"/>
          <w:b/>
          <w:bCs/>
          <w:lang w:eastAsia="zh-CN"/>
        </w:rPr>
        <w:t>》</w:t>
      </w:r>
      <w:bookmarkEnd w:id="2"/>
      <w:bookmarkEnd w:id="3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</w:t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《</w:t>
      </w:r>
      <w:r>
        <w:rPr>
          <w:rFonts w:hint="eastAsia"/>
          <w:lang w:val="en-US" w:eastAsia="zh-CN"/>
        </w:rPr>
        <w:t>翻译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hint="eastAsia" w:ascii="Calibri" w:hAnsi="Calibri" w:eastAsia="宋体" w:cs="Times New Roman"/>
          <w:szCs w:val="24"/>
        </w:rPr>
      </w:pPr>
      <w:r>
        <w:rPr>
          <w:rFonts w:hint="eastAsia" w:ascii="宋体" w:hAnsi="宋体" w:eastAsia="宋体" w:cs="宋体"/>
          <w:szCs w:val="24"/>
        </w:rPr>
        <w:t>2.</w:t>
      </w:r>
      <w:r>
        <w:rPr>
          <w:rFonts w:hint="eastAsia" w:ascii="Calibri" w:hAnsi="Calibri" w:eastAsia="宋体" w:cs="Times New Roman"/>
          <w:szCs w:val="24"/>
        </w:rPr>
        <w:t>内容：</w:t>
      </w:r>
    </w:p>
    <w:p>
      <w:pPr>
        <w:spacing w:line="360" w:lineRule="auto"/>
        <w:ind w:firstLine="426"/>
      </w:pPr>
      <w:r>
        <w:drawing>
          <wp:inline distT="0" distB="0" distL="114300" distR="114300">
            <wp:extent cx="5431155" cy="7198995"/>
            <wp:effectExtent l="0" t="0" r="1714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719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1695" cy="8619490"/>
            <wp:effectExtent l="0" t="0" r="1905" b="1016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1695" cy="861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drawing>
          <wp:inline distT="0" distB="0" distL="114300" distR="114300">
            <wp:extent cx="5324475" cy="7531735"/>
            <wp:effectExtent l="0" t="0" r="9525" b="1206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53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11800" cy="4766310"/>
            <wp:effectExtent l="0" t="0" r="12700" b="1524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476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要有小组合作</w:t>
      </w:r>
      <w:r>
        <w:rPr>
          <w:rFonts w:hint="eastAsia" w:ascii="Calibri" w:hAnsi="Calibri" w:eastAsia="宋体" w:cs="Times New Roman"/>
          <w:szCs w:val="24"/>
        </w:rPr>
        <w:t>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适当的板书</w:t>
      </w:r>
      <w:r>
        <w:rPr>
          <w:rFonts w:hint="eastAsia" w:ascii="Calibri" w:hAnsi="Calibri" w:eastAsia="宋体" w:cs="Times New Roman"/>
          <w:szCs w:val="24"/>
        </w:rPr>
        <w:t>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课堂之初，教师呈现美国科幻电影《侏罗纪公园》的片段，请学生观看各种各样的恐龙，观看结束后，请学生思考讨论：利用已经灭绝的恐龙的DNA分子，能使灭绝的恐龙复活吗？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学生结合上节课所学习的转录自由发言后，教师</w:t>
      </w:r>
      <w:r>
        <w:rPr>
          <w:rFonts w:hint="eastAsia" w:ascii="宋体" w:hAnsi="宋体" w:eastAsia="宋体" w:cs="Times New Roman"/>
          <w:szCs w:val="21"/>
        </w:rPr>
        <w:t>提出：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基因在表达的过程中，转录完成以后要进行什么工作呢？</w:t>
      </w:r>
      <w:r>
        <w:rPr>
          <w:rFonts w:hint="eastAsia" w:ascii="宋体" w:hAnsi="宋体" w:eastAsia="宋体" w:cs="Times New Roman"/>
          <w:szCs w:val="21"/>
        </w:rPr>
        <w:t>从而引入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本节课--翻译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（一）自主归纳，加深理解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教师大屏幕播放转录的动画过程，随即提出问题：转录结束后，mRNA从核孔进入细胞质后会发生什么变化？ mRNA的碱基与组成蛋白质的氨基酸之间又有怎样的关系呢？教师组织学生结合课本中密码子表，同桌之间进行讨论。学生在讨论的过程中教师进行巡视指导，讨论结束后教师随机请小组代表进行回答，并对学生的回答给予鼓励性的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学生回答后，师生共同明确：mRNA上三个碱基是一个密码子，有的氨基酸可能有一个以上的密码子组成等。一种氨基酸可能有几种密码子。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了解了密码子之后，教师大屏幕展示一段tRNA搬运氨基酸的模拟动画，进一步引导学生思考：将氨基酸搬运到生产线上的搬运工是谁呢？这位搬运工上的碱基与mRNA上的密码子又有什么关系呢？学生讨论总结，教师随机提问并对学生的回答给予肯定表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学生回答后，师生共同明确：搬运工是tRNA，tRNA上的碱基与mRNA上的密码子配对，称之为反密码子。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（二）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小组合作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科学探究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了解了密码子和反密码子之后，教师大屏幕呈现翻译的动态演示过程，引导学生结合课本，以小组为单位，尝试讨论归纳翻译的过程。在学生讨论的过程当中教师进行巡视指导，讨论结束后，教师随机请同学进行阐述本组的讨论结果，并对学生的回答给予鼓励性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学生回答之后，教师讲解翻译的概念，帮助学生弄懂翻译的起始位点，肽链的形成过程（4个步骤），核糖体的移动方向等问题。加深学生的理解。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[单选题]携带遗传信息和密码子的分别为</w:t>
      </w:r>
      <w:r>
        <w:rPr>
          <w:rFonts w:hint="eastAsia" w:ascii="宋体" w:hAnsi="宋体" w:eastAsia="宋体" w:cs="Times New Roman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A.DNA和信使RNA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B.DNA和转运RNA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C.信使RNA和DNA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D.信使RNA和转运RNA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选：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A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</w:t>
      </w:r>
      <w:r>
        <w:rPr>
          <w:rFonts w:hint="eastAsia" w:ascii="宋体" w:hAnsi="宋体" w:eastAsia="宋体" w:cs="Times New Roman"/>
          <w:b/>
          <w:szCs w:val="21"/>
          <w:lang w:val="en-US" w:eastAsia="zh-CN"/>
        </w:rPr>
        <w:t>小</w:t>
      </w:r>
      <w:r>
        <w:rPr>
          <w:rFonts w:hint="eastAsia" w:ascii="宋体" w:hAnsi="宋体" w:eastAsia="宋体" w:cs="Times New Roman"/>
          <w:b/>
          <w:szCs w:val="21"/>
        </w:rPr>
        <w:t>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掌握翻译的过程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利用概念图总结本节课的知识点。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翻译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310" w:firstLineChars="1100"/>
        <w:jc w:val="both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一、密码子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310" w:firstLineChars="1100"/>
        <w:jc w:val="both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二、反密码子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310" w:firstLineChars="1100"/>
        <w:jc w:val="both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三、翻译的过程：</w:t>
      </w:r>
      <w:r>
        <w:drawing>
          <wp:inline distT="0" distB="0" distL="114300" distR="114300">
            <wp:extent cx="2790190" cy="1239520"/>
            <wp:effectExtent l="0" t="0" r="10160" b="1778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jc w:val="center"/>
        <w:outlineLvl w:val="0"/>
        <w:rPr>
          <w:rFonts w:hint="eastAsia"/>
          <w:lang w:eastAsia="zh-CN"/>
        </w:rPr>
      </w:pPr>
      <w:bookmarkStart w:id="4" w:name="_Toc17505"/>
      <w:bookmarkStart w:id="5" w:name="_Toc2294"/>
      <w:r>
        <w:rPr>
          <w:rFonts w:hint="eastAsia"/>
          <w:b/>
          <w:bCs/>
          <w:lang w:eastAsia="zh-CN"/>
        </w:rPr>
        <w:t>第三篇</w:t>
      </w:r>
      <w:r>
        <w:rPr>
          <w:rFonts w:hint="eastAsia"/>
          <w:b/>
          <w:bCs/>
          <w:lang w:val="en-US" w:eastAsia="zh-CN"/>
        </w:rPr>
        <w:t xml:space="preserve">  《酶的本质》</w:t>
      </w:r>
      <w:bookmarkEnd w:id="4"/>
      <w:bookmarkEnd w:id="5"/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《</w:t>
      </w:r>
      <w:r>
        <w:rPr>
          <w:rFonts w:hint="eastAsia"/>
          <w:lang w:val="en-US" w:eastAsia="zh-CN"/>
        </w:rPr>
        <w:t>酶的本质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宋体" w:hAnsi="宋体" w:eastAsia="宋体" w:cs="宋体"/>
          <w:szCs w:val="24"/>
        </w:rPr>
        <w:t>2.</w:t>
      </w:r>
      <w:r>
        <w:rPr>
          <w:rFonts w:hint="eastAsia" w:ascii="Calibri" w:hAnsi="Calibri" w:eastAsia="宋体" w:cs="Times New Roman"/>
          <w:szCs w:val="24"/>
        </w:rPr>
        <w:t>内容：</w:t>
      </w:r>
    </w:p>
    <w:p>
      <w:pPr>
        <w:spacing w:line="360" w:lineRule="auto"/>
        <w:ind w:firstLine="426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-1152525</wp:posOffset>
            </wp:positionH>
            <wp:positionV relativeFrom="paragraph">
              <wp:posOffset>70485</wp:posOffset>
            </wp:positionV>
            <wp:extent cx="4782185" cy="936625"/>
            <wp:effectExtent l="0" t="0" r="18415" b="15875"/>
            <wp:wrapTopAndBottom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82185" cy="93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</w:p>
    <w:p>
      <w:pPr>
        <w:spacing w:line="360" w:lineRule="auto"/>
        <w:ind w:firstLine="426"/>
      </w:pPr>
      <w:r>
        <w:drawing>
          <wp:inline distT="0" distB="0" distL="114300" distR="114300">
            <wp:extent cx="4173220" cy="4681220"/>
            <wp:effectExtent l="0" t="0" r="17780" b="508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73220" cy="468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drawing>
          <wp:inline distT="0" distB="0" distL="114300" distR="114300">
            <wp:extent cx="5033010" cy="2806065"/>
            <wp:effectExtent l="0" t="0" r="15240" b="1333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3010" cy="280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创设一定的情境</w:t>
      </w:r>
      <w:r>
        <w:rPr>
          <w:rFonts w:hint="eastAsia" w:ascii="Calibri" w:hAnsi="Calibri" w:eastAsia="宋体" w:cs="Times New Roman"/>
          <w:szCs w:val="24"/>
        </w:rPr>
        <w:t>；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rPr>
          <w:rFonts w:hint="eastAsia" w:ascii="Calibri" w:hAnsi="Calibri" w:eastAsia="宋体" w:cs="Times New Roman"/>
          <w:szCs w:val="24"/>
        </w:rPr>
        <w:t>（3）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结合科学史进行讲解</w:t>
      </w:r>
      <w:r>
        <w:rPr>
          <w:rFonts w:hint="eastAsia" w:ascii="Calibri" w:hAnsi="Calibri" w:eastAsia="宋体" w:cs="Times New Roman"/>
          <w:szCs w:val="24"/>
        </w:rPr>
        <w:t>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多媒体播放事实：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诺贝尔奖获得者屠呦呦发现青蒿素的科学探究过程，引导学生思考科学探究是怎样的一个过程。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学生自由发言后，教师</w:t>
      </w:r>
      <w:r>
        <w:rPr>
          <w:rFonts w:hint="eastAsia" w:ascii="宋体" w:hAnsi="宋体" w:eastAsia="宋体" w:cs="Times New Roman"/>
          <w:szCs w:val="21"/>
        </w:rPr>
        <w:t>提出：科学的探索是一个不断挑战的过程，生物概念的得出也需要经历漫长的探索以及修正的过程，从而引入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本节课--</w:t>
      </w:r>
      <w:r>
        <w:rPr>
          <w:rFonts w:hint="eastAsia" w:ascii="宋体" w:hAnsi="宋体" w:eastAsia="宋体" w:cs="Times New Roman"/>
          <w:szCs w:val="21"/>
        </w:rPr>
        <w:t>酶的探索历程。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（一）合作讨论，分析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提高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引导学生回顾上节课学过的酶的作用，进一步引导学生思考，科学家经历了怎样的过程得到了酶的化学本质?抛出问题后，教师引导学生阅读课本资料分析部分的内容。组织学生以小组为单位，讨论三者实验结果的不同点，以及对科学探究的意义。学生在讨论的过程中教师进行巡视指导，讨论结束后教师随机请小组代表进行回答，并对学生的回答给予鼓励性的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学生回答后，师生共同明确：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1.巴新德：发酵是整个细胞而不是细跑中的某些物原在发挥作用。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2.李比希：引起发酵的是细胞中的某些物质，而这“物质只有在酵母细胞死后或者裂解后发挥作用”。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毕希纳：发酵需要酵母活细泡中产生的活性物质，而这些物质在有无酵母细胞下都能发挥作用。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（二）</w:t>
      </w:r>
      <w:r>
        <w:rPr>
          <w:rFonts w:hint="eastAsia" w:ascii="宋体" w:hAnsi="宋体" w:eastAsia="宋体" w:cs="Times New Roman"/>
          <w:szCs w:val="21"/>
          <w:lang w:val="en-US" w:eastAsia="zh-CN"/>
        </w:rPr>
        <w:t>自主归纳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加深理解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引导学生自主阅读课本资料分析中剩余部分内容，同桌之间相互讨论，结合之前所学习的知识，尝试对酶下一个完整的定义。在学生讨论的过程当中教师进行巡视指导，讨论结束后，教师随机请同学进行阐述本组的讨论结果，并对学生的回答给予鼓励性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学生回答结束后，师生共同总结：酶是由生物活细胞产生的、对作用底物具有高度特异性和高度催化效能的蛋白质或者核糖核酸。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[单选题]下列关于酶的叙述，正确的是</w:t>
      </w:r>
      <w:r>
        <w:rPr>
          <w:rFonts w:hint="eastAsia" w:ascii="宋体" w:hAnsi="宋体" w:eastAsia="宋体" w:cs="Times New Roman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酶只有在生物体内才能起催化作用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B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酶都有消化作用 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调节新陈代谢的物质不一定是酶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D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酶都是在核糖体上合成的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eastAsia="zh-CN"/>
        </w:rPr>
      </w:pPr>
      <w:r>
        <w:rPr>
          <w:rFonts w:hint="eastAsia" w:ascii="宋体" w:hAnsi="宋体" w:eastAsia="宋体" w:cs="Times New Roman"/>
          <w:szCs w:val="21"/>
        </w:rPr>
        <w:t>选：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C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</w:t>
      </w:r>
      <w:r>
        <w:rPr>
          <w:rFonts w:hint="eastAsia" w:ascii="宋体" w:hAnsi="宋体" w:eastAsia="宋体" w:cs="Times New Roman"/>
          <w:b/>
          <w:szCs w:val="21"/>
          <w:lang w:val="en-US" w:eastAsia="zh-CN"/>
        </w:rPr>
        <w:t>小</w:t>
      </w:r>
      <w:r>
        <w:rPr>
          <w:rFonts w:hint="eastAsia" w:ascii="宋体" w:hAnsi="宋体" w:eastAsia="宋体" w:cs="Times New Roman"/>
          <w:b/>
          <w:szCs w:val="21"/>
        </w:rPr>
        <w:t>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掌握科学的探索是一个不断挑战的过程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搜集更多有关酶的科学史实。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eastAsia" w:ascii="宋体" w:hAnsi="宋体" w:eastAsia="宋体" w:cs="Times New Roman"/>
          <w:szCs w:val="21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染色体的结构变异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default" w:ascii="宋体" w:hAnsi="宋体" w:eastAsia="宋体" w:cs="Times New Roman"/>
          <w:szCs w:val="21"/>
          <w:lang w:val="en-US" w:eastAsia="zh-CN"/>
        </w:rPr>
      </w:pPr>
      <w:r>
        <w:drawing>
          <wp:inline distT="0" distB="0" distL="114300" distR="114300">
            <wp:extent cx="4318000" cy="1333500"/>
            <wp:effectExtent l="0" t="0" r="635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widowControl/>
        <w:spacing w:line="360" w:lineRule="auto"/>
        <w:jc w:val="center"/>
        <w:rPr>
          <w:rFonts w:hint="eastAsia" w:ascii="宋体" w:hAnsi="宋体" w:eastAsia="宋体" w:cs="Times New Roman"/>
          <w:szCs w:val="21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6" w:name="_Toc16912"/>
      <w:bookmarkStart w:id="7" w:name="_Toc20377"/>
      <w:r>
        <w:rPr>
          <w:rFonts w:hint="eastAsia"/>
          <w:b/>
          <w:bCs/>
          <w:lang w:eastAsia="zh-CN"/>
        </w:rPr>
        <w:t>第四篇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  <w:lang w:eastAsia="zh-CN"/>
        </w:rPr>
        <w:t>《</w:t>
      </w:r>
      <w:r>
        <w:rPr>
          <w:rFonts w:hint="eastAsia"/>
          <w:b/>
          <w:bCs/>
          <w:lang w:val="en-US" w:eastAsia="zh-CN"/>
        </w:rPr>
        <w:t>染色体的结构变异</w:t>
      </w:r>
      <w:r>
        <w:rPr>
          <w:rFonts w:hint="eastAsia"/>
          <w:b/>
          <w:bCs/>
          <w:lang w:eastAsia="zh-CN"/>
        </w:rPr>
        <w:t>》</w:t>
      </w:r>
      <w:bookmarkEnd w:id="6"/>
      <w:bookmarkEnd w:id="7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</w:t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《</w:t>
      </w:r>
      <w:r>
        <w:rPr>
          <w:rFonts w:hint="eastAsia"/>
          <w:lang w:val="en-US" w:eastAsia="zh-CN"/>
        </w:rPr>
        <w:t>染色体的结构变异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宋体" w:hAnsi="宋体" w:eastAsia="宋体" w:cs="宋体"/>
          <w:szCs w:val="24"/>
        </w:rPr>
        <w:t>2.</w:t>
      </w:r>
      <w:r>
        <w:rPr>
          <w:rFonts w:hint="eastAsia" w:ascii="Calibri" w:hAnsi="Calibri" w:eastAsia="宋体" w:cs="Times New Roman"/>
          <w:szCs w:val="24"/>
        </w:rPr>
        <w:t>内容：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drawing>
          <wp:inline distT="0" distB="0" distL="114300" distR="114300">
            <wp:extent cx="5592445" cy="3681730"/>
            <wp:effectExtent l="0" t="0" r="8255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drawing>
          <wp:inline distT="0" distB="0" distL="114300" distR="114300">
            <wp:extent cx="5476240" cy="3521710"/>
            <wp:effectExtent l="0" t="0" r="10160" b="254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要有过程性的评价</w:t>
      </w:r>
      <w:r>
        <w:rPr>
          <w:rFonts w:hint="eastAsia" w:ascii="Calibri" w:hAnsi="Calibri" w:eastAsia="宋体" w:cs="Times New Roman"/>
          <w:szCs w:val="24"/>
        </w:rPr>
        <w:t>；</w:t>
      </w:r>
    </w:p>
    <w:p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课堂之初，教师呈现两张不同的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果蝇的图片，一张是正常翅的果蝇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一张是缺刻翅的果蝇，</w:t>
      </w:r>
      <w:r>
        <w:rPr>
          <w:rFonts w:hint="eastAsia" w:ascii="宋体" w:hAnsi="宋体" w:eastAsia="宋体" w:cs="Times New Roman"/>
          <w:szCs w:val="21"/>
        </w:rPr>
        <w:t>提问学生</w:t>
      </w:r>
      <w:r>
        <w:rPr>
          <w:rFonts w:hint="eastAsia" w:ascii="宋体" w:hAnsi="宋体" w:eastAsia="宋体" w:cs="Times New Roman"/>
          <w:szCs w:val="21"/>
          <w:lang w:val="en-US" w:eastAsia="zh-CN"/>
        </w:rPr>
        <w:t>这两张果蝇在外形上有什么样的差别呢</w:t>
      </w:r>
      <w:r>
        <w:rPr>
          <w:rFonts w:hint="eastAsia" w:ascii="宋体" w:hAnsi="宋体" w:eastAsia="宋体" w:cs="Times New Roman"/>
          <w:szCs w:val="21"/>
        </w:rPr>
        <w:t>？请学生试着推测一下为什么会出现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如此差异</w:t>
      </w:r>
      <w:r>
        <w:rPr>
          <w:rFonts w:hint="eastAsia" w:ascii="宋体" w:hAnsi="宋体" w:eastAsia="宋体" w:cs="Times New Roman"/>
          <w:szCs w:val="21"/>
        </w:rPr>
        <w:t>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学生自由发言后，</w:t>
      </w:r>
      <w:r>
        <w:rPr>
          <w:rFonts w:hint="eastAsia" w:ascii="宋体" w:hAnsi="宋体" w:eastAsia="宋体" w:cs="Times New Roman"/>
          <w:szCs w:val="21"/>
        </w:rPr>
        <w:t>引出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本节课的</w:t>
      </w:r>
      <w:r>
        <w:rPr>
          <w:rFonts w:hint="eastAsia" w:ascii="宋体" w:hAnsi="宋体" w:eastAsia="宋体" w:cs="Times New Roman"/>
          <w:szCs w:val="21"/>
        </w:rPr>
        <w:t>课题</w:t>
      </w:r>
      <w:r>
        <w:rPr>
          <w:rFonts w:hint="eastAsia" w:ascii="宋体" w:hAnsi="宋体" w:eastAsia="宋体" w:cs="Times New Roman"/>
          <w:szCs w:val="21"/>
          <w:lang w:val="en-US" w:eastAsia="zh-CN"/>
        </w:rPr>
        <w:t>--</w:t>
      </w:r>
      <w:r>
        <w:rPr>
          <w:rFonts w:hint="eastAsia" w:ascii="宋体" w:hAnsi="宋体" w:eastAsia="宋体" w:cs="Times New Roman"/>
          <w:szCs w:val="21"/>
        </w:rPr>
        <w:t>染色体</w:t>
      </w:r>
      <w:r>
        <w:rPr>
          <w:rFonts w:hint="eastAsia" w:ascii="宋体" w:hAnsi="宋体" w:eastAsia="宋体" w:cs="Times New Roman"/>
          <w:szCs w:val="21"/>
          <w:lang w:val="en-US" w:eastAsia="zh-CN"/>
        </w:rPr>
        <w:t>的结构</w:t>
      </w:r>
      <w:r>
        <w:rPr>
          <w:rFonts w:hint="eastAsia" w:ascii="宋体" w:hAnsi="宋体" w:eastAsia="宋体" w:cs="Times New Roman"/>
          <w:szCs w:val="21"/>
        </w:rPr>
        <w:t>变异。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（一）自主观察，总结特征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在大屏幕上展示由于人类5号染色体部分缺失而形成的人类疾病--猫叫综合症。同时展示正常人类5号染色体与猫叫综合征患者的5号染色体，引导学生自主思考，发现其中异同，初步认识什么是染色体结构异常。并随机提问学生自己的收获。学生回答结束后教师给予肯定性表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学生回答结束后，师生共同明确由于染色体结构的改变而导致的性转的改变，称之为染色体结构变异。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（二）合作讨论，分析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提高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教师展示染色体结构变异4种类型图片，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同时结合课本图5-6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仔细观察后</w:t>
      </w:r>
      <w:r>
        <w:rPr>
          <w:rFonts w:hint="eastAsia" w:ascii="宋体" w:hAnsi="宋体" w:eastAsia="宋体" w:cs="Times New Roman"/>
          <w:szCs w:val="21"/>
        </w:rPr>
        <w:t>小组讨论</w:t>
      </w:r>
      <w:r>
        <w:rPr>
          <w:rFonts w:hint="eastAsia" w:ascii="宋体" w:hAnsi="宋体" w:eastAsia="宋体" w:cs="Times New Roman"/>
          <w:szCs w:val="21"/>
          <w:lang w:eastAsia="zh-CN"/>
        </w:rPr>
        <w:t>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染色体结构变异分为哪四种类型，它们各自有什么特点</w:t>
      </w:r>
      <w:r>
        <w:rPr>
          <w:rFonts w:hint="eastAsia" w:ascii="宋体" w:hAnsi="宋体" w:eastAsia="宋体" w:cs="Times New Roman"/>
          <w:szCs w:val="21"/>
        </w:rPr>
        <w:t>。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在学生讨论的过程当中教师进行巡视指导，讨论结束后，教师随机请小组代表进行阐述本组的讨论结果，并对学生的回答给予鼓励性评价。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学生回答结束后，师生共同总结染色体结构变异总共有四种类型：缺失、重复、异位和倒位，同时明确四种类型的特征，明确染色体结构的变异会引起生物性状的改变。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[单选题]猫叫综合征是人的第5号染色体部分缺失引起的遗传病，这种变异是属于染色体结构变异中的</w:t>
      </w:r>
      <w:r>
        <w:rPr>
          <w:rFonts w:hint="eastAsia" w:ascii="宋体" w:hAnsi="宋体" w:eastAsia="宋体" w:cs="Times New Roman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）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染色体缺失片段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B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染色体增加片段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染色体某一片段位置颠倒180</w:t>
      </w:r>
      <w:r>
        <w:rPr>
          <w:rFonts w:hint="eastAsia" w:ascii="宋体" w:hAnsi="宋体" w:eastAsia="宋体" w:cs="Times New Roman"/>
          <w:szCs w:val="21"/>
          <w:vertAlign w:val="superscript"/>
        </w:rPr>
        <w:t>。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D．染色体某一片段移接到另一条非同源染色体上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eastAsia="zh-CN"/>
        </w:rPr>
      </w:pPr>
      <w:r>
        <w:rPr>
          <w:rFonts w:hint="eastAsia" w:ascii="宋体" w:hAnsi="宋体" w:eastAsia="宋体" w:cs="Times New Roman"/>
          <w:szCs w:val="21"/>
        </w:rPr>
        <w:t>选：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A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</w:t>
      </w:r>
      <w:r>
        <w:rPr>
          <w:rFonts w:hint="eastAsia" w:ascii="宋体" w:hAnsi="宋体" w:eastAsia="宋体" w:cs="Times New Roman"/>
          <w:b/>
          <w:szCs w:val="21"/>
          <w:lang w:val="en-US" w:eastAsia="zh-CN"/>
        </w:rPr>
        <w:t>小</w:t>
      </w:r>
      <w:r>
        <w:rPr>
          <w:rFonts w:hint="eastAsia" w:ascii="宋体" w:hAnsi="宋体" w:eastAsia="宋体" w:cs="Times New Roman"/>
          <w:b/>
          <w:szCs w:val="21"/>
        </w:rPr>
        <w:t>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掌握染色体结构变异的四种类型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利用概念图总结本节课知识点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 w:cs="Times New Roman"/>
          <w:szCs w:val="21"/>
        </w:rPr>
        <w:t>完成练习册。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染色体的结构变异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3509645</wp:posOffset>
                </wp:positionH>
                <wp:positionV relativeFrom="paragraph">
                  <wp:posOffset>25400</wp:posOffset>
                </wp:positionV>
                <wp:extent cx="180975" cy="629285"/>
                <wp:effectExtent l="0" t="4445" r="47625" b="13970"/>
                <wp:wrapNone/>
                <wp:docPr id="21" name="右大括号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629285"/>
                        </a:xfrm>
                        <a:prstGeom prst="rightBrac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8" type="#_x0000_t88" style="position:absolute;left:0pt;margin-left:276.35pt;margin-top:2pt;height:49.55pt;width:14.25pt;z-index:251742208;v-text-anchor:middle;mso-width-relative:page;mso-height-relative:page;" filled="f" stroked="t" coordsize="21600,21600" o:gfxdata="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WYTgfWAAAACQEAAA8AAAAAAAAAAQAgAAAAIgAAAGRycy9kb3du&#10;cmV2LnhtbFBLAQIUABQAAAAIAIdO4kAJZIHTcwIAALYEAAAOAAAAAAAAAAEAIAAAACUBAABkcnMv&#10;ZTJvRG9jLnhtbFBLBQYAAAAABgAGAFkBAAAKBgAAAAA=&#10;" adj="517,10800">
                <v:fill on="f" focussize="0,0"/>
                <v:stroke weight="0.5pt"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Cs w:val="21"/>
        </w:rPr>
        <w:t xml:space="preserve">             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        缺失、增加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 xml:space="preserve">            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         异位、倒位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default" w:ascii="宋体" w:hAnsi="宋体" w:eastAsia="宋体" w:cs="Times New Roman"/>
          <w:szCs w:val="21"/>
          <w:lang w:val="en-US" w:eastAsia="zh-CN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rPr>
          <w:rFonts w:hint="eastAsia"/>
          <w:b/>
          <w:bCs/>
          <w:lang w:val="en-US" w:eastAsia="zh-CN"/>
        </w:rPr>
      </w:pPr>
      <w:bookmarkStart w:id="8" w:name="_Toc7480"/>
      <w:bookmarkStart w:id="9" w:name="_Toc2438"/>
      <w:r>
        <w:rPr>
          <w:rFonts w:hint="eastAsia"/>
          <w:b/>
          <w:bCs/>
          <w:lang w:val="en-US" w:eastAsia="zh-CN"/>
        </w:rPr>
        <w:br w:type="page"/>
      </w: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第五篇  《生长素的双重作用》</w:t>
      </w:r>
      <w:bookmarkEnd w:id="8"/>
      <w:bookmarkEnd w:id="9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1.题目：必修三《生长素的双重作用》片段教学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2.内容：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280660" cy="7020560"/>
            <wp:effectExtent l="0" t="0" r="1524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702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247005" cy="7257415"/>
            <wp:effectExtent l="0" t="0" r="10795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725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（2）引导学生理解生长素的作用具有双重性；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br w:type="page"/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一、回顾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1.</w:t>
      </w:r>
      <w:r>
        <w:rPr>
          <w:rFonts w:hint="eastAsia" w:ascii="宋体" w:hAnsi="宋体" w:eastAsia="宋体" w:cs="Times New Roman"/>
          <w:szCs w:val="21"/>
        </w:rPr>
        <w:t>教师引导学生回顾：上节课我们认识了生长素的发现历程，由于它的作用，在单侧光的照射下，胚芽鞘会向光弯曲生长。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提问：为什么背光一侧的胚芽鞘生长较快？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明确：生长素在胚芽鞘背光一侧的分布较多，因此会促进该区域细胞的伸长生长。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提问：生长素除了促进生长外，还有什么生理功能呢?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教师揭题并板书：生长素的双重作用。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学生浏览教材。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二、讲授</w:t>
      </w:r>
      <w:r>
        <w:rPr>
          <w:rFonts w:hint="eastAsia" w:ascii="宋体" w:hAnsi="宋体" w:eastAsia="宋体" w:cs="Times New Roman"/>
          <w:b/>
          <w:szCs w:val="21"/>
        </w:rPr>
        <w:t>新课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（一）自主思考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.教师引导</w:t>
      </w:r>
      <w:r>
        <w:rPr>
          <w:rFonts w:hint="eastAsia" w:ascii="宋体" w:hAnsi="宋体" w:eastAsia="宋体" w:cs="Times New Roman"/>
          <w:szCs w:val="21"/>
        </w:rPr>
        <w:t>：</w:t>
      </w:r>
      <w:r>
        <w:rPr>
          <w:rFonts w:hint="eastAsia" w:ascii="宋体" w:hAnsi="宋体" w:eastAsia="宋体" w:cs="宋体"/>
          <w:szCs w:val="21"/>
        </w:rPr>
        <w:t>花农为了提高插条生根的几率和成活率，一般在扦插之前将插条浸置在吲哚丙酸或α-萘乙酸中一段时间，它们是生长素类似物，与生长素（IAA）有相似的生理效应。那么生长素类似物对于插条的生根到底有怎样的影响？是不是生长素类似物的浓度越高，生根的效果就越好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学生思考，教师强调：生物学结论的得出不能凭借主观臆断，要通过实验加以验证。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2.教师出示：“探究生长素类似物促进插条生根的最适浓度”实验结果。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引导学生分析实验数据，自主思考：生长素的生理功能具有什么特点？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明确</w:t>
      </w:r>
      <w:r>
        <w:rPr>
          <w:rFonts w:hint="eastAsia" w:ascii="宋体" w:hAnsi="宋体" w:eastAsia="宋体" w:cs="Times New Roman"/>
          <w:szCs w:val="21"/>
        </w:rPr>
        <w:t>：</w:t>
      </w:r>
      <w:r>
        <w:rPr>
          <w:rFonts w:ascii="宋体" w:hAnsi="宋体" w:eastAsia="宋体" w:cs="Times New Roman"/>
          <w:szCs w:val="21"/>
        </w:rPr>
        <w:t>生长素作用</w:t>
      </w:r>
      <w:r>
        <w:rPr>
          <w:rFonts w:hint="eastAsia" w:ascii="宋体" w:hAnsi="宋体" w:eastAsia="宋体" w:cs="Times New Roman"/>
          <w:szCs w:val="21"/>
        </w:rPr>
        <w:t>具有双</w:t>
      </w:r>
      <w:r>
        <w:rPr>
          <w:rFonts w:ascii="宋体" w:hAnsi="宋体" w:eastAsia="宋体" w:cs="Times New Roman"/>
          <w:szCs w:val="21"/>
        </w:rPr>
        <w:t>重性</w:t>
      </w:r>
      <w:r>
        <w:rPr>
          <w:rFonts w:hint="eastAsia" w:ascii="宋体" w:hAnsi="宋体" w:eastAsia="宋体" w:cs="Times New Roman"/>
          <w:szCs w:val="21"/>
        </w:rPr>
        <w:t>。</w:t>
      </w:r>
      <w:r>
        <w:rPr>
          <w:rFonts w:ascii="宋体" w:hAnsi="宋体" w:eastAsia="宋体" w:cs="Times New Roman"/>
          <w:szCs w:val="21"/>
        </w:rPr>
        <w:t>既能促进生长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又能抑制生长</w:t>
      </w:r>
      <w:r>
        <w:rPr>
          <w:rFonts w:hint="eastAsia" w:ascii="宋体" w:hAnsi="宋体" w:eastAsia="宋体" w:cs="Times New Roman"/>
          <w:szCs w:val="21"/>
        </w:rPr>
        <w:t>；</w:t>
      </w:r>
      <w:r>
        <w:rPr>
          <w:rFonts w:ascii="宋体" w:hAnsi="宋体" w:eastAsia="宋体" w:cs="Times New Roman"/>
          <w:szCs w:val="21"/>
        </w:rPr>
        <w:t>既能促进发芽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又能抑制发芽</w:t>
      </w:r>
      <w:r>
        <w:rPr>
          <w:rFonts w:hint="eastAsia" w:ascii="宋体" w:hAnsi="宋体" w:eastAsia="宋体" w:cs="Times New Roman"/>
          <w:szCs w:val="21"/>
        </w:rPr>
        <w:t>；</w:t>
      </w:r>
      <w:r>
        <w:rPr>
          <w:rFonts w:ascii="宋体" w:hAnsi="宋体" w:eastAsia="宋体" w:cs="Times New Roman"/>
          <w:szCs w:val="21"/>
        </w:rPr>
        <w:t>既能防止落花落果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又能疏花疏果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（二）合作讨论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1.教师课件出示“同一植物的不同器官对生长素浓度反应示意图”。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drawing>
          <wp:inline distT="0" distB="0" distL="0" distR="0">
            <wp:extent cx="1693545" cy="1152525"/>
            <wp:effectExtent l="0" t="0" r="1905" b="9525"/>
            <wp:docPr id="27" name="图片 27" descr="C:\Users\cc\AppData\Local\Temp\WeChat Files\003e7fa31cb3cf890ada649fa2a4a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cc\AppData\Local\Temp\WeChat Files\003e7fa31cb3cf890ada649fa2a4a7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4406" cy="115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提问：①相同浓度的生长素对根、芽、茎的作用一样吗？（不一样）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②10</w:t>
      </w:r>
      <w:r>
        <w:rPr>
          <w:rFonts w:hint="eastAsia" w:ascii="宋体" w:hAnsi="宋体" w:eastAsia="宋体" w:cs="Times New Roman"/>
          <w:szCs w:val="21"/>
          <w:vertAlign w:val="superscript"/>
        </w:rPr>
        <w:t>-6</w:t>
      </w:r>
      <w:r>
        <w:rPr>
          <w:rFonts w:hint="eastAsia" w:ascii="宋体" w:hAnsi="宋体" w:eastAsia="宋体" w:cs="Times New Roman"/>
          <w:szCs w:val="21"/>
        </w:rPr>
        <w:t xml:space="preserve"> mol/L生长素的浓度对根、芽、茎这三个器官的作用分别是什么？（抑制、抑制、促进）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③根、芽、茎这三个器官的最适生长素浓度分别是什么？（10</w:t>
      </w:r>
      <w:r>
        <w:rPr>
          <w:rFonts w:hint="eastAsia" w:ascii="宋体" w:hAnsi="宋体" w:eastAsia="宋体" w:cs="Times New Roman"/>
          <w:szCs w:val="21"/>
          <w:vertAlign w:val="superscript"/>
        </w:rPr>
        <w:t>-10</w:t>
      </w:r>
      <w:r>
        <w:rPr>
          <w:rFonts w:hint="eastAsia" w:ascii="宋体" w:hAnsi="宋体" w:eastAsia="宋体" w:cs="Times New Roman"/>
          <w:szCs w:val="21"/>
        </w:rPr>
        <w:t xml:space="preserve"> mol/L、10</w:t>
      </w:r>
      <w:r>
        <w:rPr>
          <w:rFonts w:hint="eastAsia" w:ascii="宋体" w:hAnsi="宋体" w:eastAsia="宋体" w:cs="Times New Roman"/>
          <w:szCs w:val="21"/>
          <w:vertAlign w:val="superscript"/>
        </w:rPr>
        <w:t>-8</w:t>
      </w:r>
      <w:r>
        <w:rPr>
          <w:rFonts w:hint="eastAsia" w:ascii="宋体" w:hAnsi="宋体" w:eastAsia="宋体" w:cs="Times New Roman"/>
          <w:szCs w:val="21"/>
        </w:rPr>
        <w:t xml:space="preserve"> mol/L、10</w:t>
      </w:r>
      <w:r>
        <w:rPr>
          <w:rFonts w:hint="eastAsia" w:ascii="宋体" w:hAnsi="宋体" w:eastAsia="宋体" w:cs="Times New Roman"/>
          <w:szCs w:val="21"/>
          <w:vertAlign w:val="superscript"/>
        </w:rPr>
        <w:t>-4</w:t>
      </w:r>
      <w:r>
        <w:rPr>
          <w:rFonts w:hint="eastAsia" w:ascii="宋体" w:hAnsi="宋体" w:eastAsia="宋体" w:cs="Times New Roman"/>
          <w:szCs w:val="21"/>
        </w:rPr>
        <w:t xml:space="preserve"> mol/L）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学生以4人为一小组，展开讨论。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明确</w:t>
      </w:r>
      <w:r>
        <w:rPr>
          <w:rFonts w:hint="eastAsia" w:ascii="宋体" w:hAnsi="宋体" w:eastAsia="宋体" w:cs="Times New Roman"/>
          <w:szCs w:val="21"/>
        </w:rPr>
        <w:t>：根、芽、茎对生长素的敏感度从大到小依次为：根&gt;芽&gt;茎。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2.创设情境：在不考虑光照的作用下，一盆平放的植株，根、茎的生长方向如何？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提问：为什么会出现弯曲？什么外界刺激引起的？为什么根和茎的弯曲方向不同?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明确：根背地生长，茎向地生长的根本原因在于：根和茎对生长素的耐受性不同。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创设情境：出示塔形树冠和棉花的图片，介绍顶端优势。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提问：大家发现，离顶芽越近的侧芽受抑制越明显，请问是什么原因导致的？棉花去顶又有什么样的实际意义？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引导学生从生长素对植物生长的双重作用思考原因。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明确：顶端优势的原理和、意义和应用。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教师提问，学生总结本节课的主要内容。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思考题：行道树每年都要定期修剪，有什么意义？对于行道树而言，长的高和长的宽，哪个更重要？在实际的农业生产中，什么情况下需要除去顶端优势，什么情况下要保留顶端优势？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生长素的双重作用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一、生长素生理作用的双重性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低浓度→促进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高浓度→抑制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实例：根的背地生长；顶端优势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二、生长素类似物在农业上的应用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402" w:firstLineChars="1620"/>
        <w:jc w:val="left"/>
        <w:rPr>
          <w:rFonts w:hint="eastAsia" w:ascii="宋体" w:hAnsi="宋体" w:eastAsia="宋体" w:cs="Times New Roman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       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0" w:name="_Toc9988"/>
      <w:bookmarkStart w:id="11" w:name="_Toc1010"/>
      <w:r>
        <w:rPr>
          <w:rFonts w:hint="eastAsia"/>
          <w:b/>
          <w:bCs/>
          <w:lang w:val="en-US" w:eastAsia="zh-CN"/>
        </w:rPr>
        <w:t>第六篇  《细胞凋亡和细胞坏死的区别》</w:t>
      </w:r>
      <w:bookmarkEnd w:id="10"/>
      <w:bookmarkEnd w:id="11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1.题目：必修一《</w:t>
      </w:r>
      <w:r>
        <w:rPr>
          <w:rFonts w:hint="eastAsia"/>
          <w:lang w:val="en-US" w:eastAsia="zh-CN"/>
        </w:rPr>
        <w:t>细胞凋亡和细胞坏死的区别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2.内容：</w:t>
      </w:r>
    </w:p>
    <w:p>
      <w:pPr>
        <w:spacing w:line="360" w:lineRule="auto"/>
        <w:ind w:firstLine="426"/>
      </w:pPr>
      <w:r>
        <w:drawing>
          <wp:inline distT="0" distB="0" distL="114300" distR="114300">
            <wp:extent cx="4364355" cy="3504565"/>
            <wp:effectExtent l="0" t="0" r="17145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64355" cy="350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drawing>
          <wp:inline distT="0" distB="0" distL="114300" distR="114300">
            <wp:extent cx="4260215" cy="3615055"/>
            <wp:effectExtent l="0" t="0" r="6985" b="444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60215" cy="361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有适当的过程性评价</w:t>
      </w:r>
      <w:r>
        <w:rPr>
          <w:rFonts w:hint="eastAsia" w:ascii="Calibri" w:hAnsi="Calibri" w:eastAsia="宋体" w:cs="Times New Roman"/>
          <w:szCs w:val="24"/>
        </w:rPr>
        <w:t>；</w:t>
      </w:r>
    </w:p>
    <w:p>
      <w:pPr>
        <w:widowControl/>
        <w:spacing w:line="360" w:lineRule="auto"/>
        <w:jc w:val="left"/>
        <w:rPr>
          <w:rFonts w:hint="eastAsia"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教师提出问题：人的一生要经历哪些阶段？学生思考并回答人的一生要经历出生→成长→成熟→繁殖→衰老→死亡的生命历程</w:t>
      </w:r>
      <w:r>
        <w:rPr>
          <w:rFonts w:hint="eastAsia" w:ascii="宋体" w:hAnsi="宋体" w:eastAsia="宋体" w:cs="Times New Roman"/>
          <w:szCs w:val="21"/>
          <w:lang w:eastAsia="zh-CN"/>
        </w:rPr>
        <w:t>。</w:t>
      </w:r>
      <w:r>
        <w:rPr>
          <w:rFonts w:hint="eastAsia" w:ascii="宋体" w:hAnsi="宋体" w:eastAsia="宋体" w:cs="Times New Roman"/>
          <w:szCs w:val="21"/>
        </w:rPr>
        <w:t>教师</w:t>
      </w:r>
      <w:r>
        <w:rPr>
          <w:rFonts w:hint="eastAsia" w:ascii="宋体" w:hAnsi="宋体" w:eastAsia="宋体" w:cs="Times New Roman"/>
          <w:szCs w:val="21"/>
          <w:lang w:val="en-US" w:eastAsia="zh-CN"/>
        </w:rPr>
        <w:t>继续引导</w:t>
      </w:r>
      <w:r>
        <w:rPr>
          <w:rFonts w:hint="eastAsia" w:ascii="宋体" w:hAnsi="宋体" w:eastAsia="宋体" w:cs="Times New Roman"/>
          <w:szCs w:val="21"/>
        </w:rPr>
        <w:t>：对于人的一生来说，出生、衰老和死亡都是非常重要的，活细胞也是一样，衰老和死亡是细胞不可忽视的部分，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但是细胞的凋亡和细胞死亡又有所不同，同学们像知道它们两者的区别吗？</w:t>
      </w:r>
      <w:r>
        <w:rPr>
          <w:rFonts w:hint="eastAsia" w:ascii="宋体" w:hAnsi="宋体" w:eastAsia="宋体" w:cs="Times New Roman"/>
          <w:szCs w:val="21"/>
        </w:rPr>
        <w:t>顺势引出新课题-细胞凋亡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和细胞死亡的区别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（一）结合课本，自主探究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教师出示人的手指发育、人的胚胎发育和青蛙发育图，引导学生根据图片分析三张图片形成的过程。学生思考结束后随机请学生进行回答，并对学生的回答给与鼓励性的表扬。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学生可能回答：五个手指最初是愈合在一起的，后来随着指间的细胞自动死亡，才发育成为手指的过程。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针对学生的回答，教师引导学生得出细胞凋亡的概念：由基因所决定的细胞自动结束生命的过程，叫细胞凋亡。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（二）小组合作，归纳总结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出示细胞坏死和细胞凋亡的过程示意图，引导学生据图以小组为单位概括细胞坏死和细胞凋亡的过程，分析两者异同点。学生讨论结束后教师随机请学生代表进行阐述，并对学生的发言给予肯定和表扬。在学生讨论过程中教师进行巡视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学生回答后，师生共同总结细胞凋亡和细胞坏死的异同点：相同点都是细胞死亡，都出现染色质浓缩，不同点： 细胞坏死，它是由某些外界因素造成细胞急速死亡，是一种被动性死亡；细胞凋亡，这是一种由特定基因控制的主动性死亡。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[单选题]下列关于细胞凋亡和细胞坏死的叙述中，错误的是</w:t>
      </w:r>
      <w:r>
        <w:rPr>
          <w:rFonts w:hint="eastAsia" w:ascii="宋体" w:hAnsi="宋体" w:eastAsia="宋体" w:cs="Times New Roman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细胞凋亡是一种自然的生理过程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B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细胞坏死是一种病理性变化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被病原体感染的细胞的清除是通过细胞坏死完成的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D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蝌蚪尾的消失，是由基因决定的细胞自动结束生命的过程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选：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C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四、总结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正确认识凋亡与细胞坏死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利用概念图总结本节课知识点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 w:cs="Times New Roman"/>
          <w:szCs w:val="21"/>
        </w:rPr>
        <w:t>完成练习册。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jc w:val="left"/>
        <w:rPr>
          <w:rFonts w:hint="eastAsia"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细胞凋亡和细胞坏死的区别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40" w:firstLineChars="1400"/>
        <w:jc w:val="left"/>
        <w:rPr>
          <w:rFonts w:hint="eastAsia" w:ascii="宋体" w:hAnsi="宋体" w:eastAsia="宋体" w:cs="Times New Roman"/>
          <w:sz w:val="21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802640</wp:posOffset>
                </wp:positionH>
                <wp:positionV relativeFrom="paragraph">
                  <wp:posOffset>336550</wp:posOffset>
                </wp:positionV>
                <wp:extent cx="889000" cy="33718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81100" y="1892935"/>
                          <a:ext cx="889000" cy="337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细胞死亡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.2pt;margin-top:26.5pt;height:26.55pt;width:70pt;z-index:251843584;mso-width-relative:page;mso-height-relative:page;" filled="f" stroked="f" coordsize="21600,21600" o:gfxdata="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wb62sdkAAAAKAQAADwAAAAAAAAABACAAAAAiAAAAZHJzL2Rvd25yZXYueG1sUEsBAhQA&#10;FAAAAAgAh07iQLcL7AAqAgAAJQQAAA4AAAAAAAAAAQAgAAAAKA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细胞死亡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1663700</wp:posOffset>
                </wp:positionH>
                <wp:positionV relativeFrom="paragraph">
                  <wp:posOffset>177800</wp:posOffset>
                </wp:positionV>
                <wp:extent cx="76200" cy="495935"/>
                <wp:effectExtent l="38100" t="4445" r="0" b="13970"/>
                <wp:wrapNone/>
                <wp:docPr id="33" name="右大括号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495935"/>
                        </a:xfrm>
                        <a:prstGeom prst="rightBrac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8" type="#_x0000_t88" style="position:absolute;left:0pt;flip:x;margin-left:131pt;margin-top:14pt;height:39.05pt;width:6pt;z-index:251842560;v-text-anchor:middle;mso-width-relative:page;mso-height-relative:page;" filled="f" stroked="t" coordsize="21600,21600" o:gfxdata="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KEIrm1gAAAAoBAAAPAAAAAAAAAAEAIAAAACIAAABk&#10;cnMvZG93bnJldi54bWxQSwECFAAUAAAACACHTuJAX/gsS3oCAAC/BAAADgAAAAAAAAABACAAAAAl&#10;AQAAZHJzL2Uyb0RvYy54bWxQSwUGAAAAAAYABgBZAQAAEQYAAAAA&#10;" adj="276,10800">
                <v:fill on="f" focussize="0,0"/>
                <v:stroke weight="0.5pt"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 w:val="21"/>
          <w:szCs w:val="21"/>
        </w:rPr>
        <w:t>病理性死亡（细胞坏死）：（环境因素或病原体入侵）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840" w:firstLineChars="400"/>
        <w:jc w:val="left"/>
        <w:rPr>
          <w:rFonts w:hint="default" w:ascii="宋体" w:hAnsi="宋体" w:eastAsia="宋体" w:cs="Times New Roman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 w:val="21"/>
          <w:szCs w:val="21"/>
          <w:lang w:val="en-US" w:eastAsia="zh-CN"/>
        </w:rPr>
        <w:t xml:space="preserve">                    程序性死亡（细胞凋亡）：正常生命需要（动物变态、花儿凋谢、极体消失等）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eastAsia" w:ascii="宋体" w:hAnsi="宋体" w:eastAsia="宋体" w:cs="Times New Roman"/>
          <w:szCs w:val="21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840" w:firstLineChars="400"/>
        <w:jc w:val="left"/>
        <w:rPr>
          <w:rFonts w:hint="default" w:ascii="宋体" w:hAnsi="宋体" w:eastAsia="宋体" w:cs="Times New Roman"/>
          <w:sz w:val="21"/>
          <w:szCs w:val="21"/>
          <w:lang w:val="en-US" w:eastAsia="zh-CN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</w:pPr>
    </w:p>
    <w:p>
      <w:pPr>
        <w:spacing w:line="360" w:lineRule="auto"/>
        <w:rPr>
          <w:rFonts w:hint="default"/>
          <w:lang w:val="en-US" w:eastAsia="zh-CN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center"/>
        <w:rPr>
          <w:rFonts w:hint="eastAsia"/>
          <w:szCs w:val="21"/>
        </w:rPr>
      </w:pPr>
    </w:p>
    <w:p>
      <w:pPr>
        <w:rPr>
          <w:rFonts w:hint="eastAsia"/>
          <w:b/>
          <w:bCs/>
          <w:lang w:val="en-US" w:eastAsia="zh-CN"/>
        </w:rPr>
      </w:pPr>
      <w:bookmarkStart w:id="12" w:name="_Toc18610"/>
      <w:bookmarkStart w:id="13" w:name="_Toc20057"/>
      <w:r>
        <w:rPr>
          <w:rFonts w:hint="eastAsia"/>
          <w:b/>
          <w:bCs/>
          <w:lang w:val="en-US" w:eastAsia="zh-CN"/>
        </w:rPr>
        <w:br w:type="page"/>
      </w:r>
    </w:p>
    <w:p>
      <w:pPr>
        <w:pStyle w:val="3"/>
        <w:bidi w:val="0"/>
        <w:spacing w:line="360" w:lineRule="auto"/>
        <w:jc w:val="center"/>
        <w:outlineLvl w:val="0"/>
        <w:rPr>
          <w:rFonts w:hint="eastAsia"/>
        </w:rPr>
      </w:pPr>
      <w:r>
        <w:rPr>
          <w:rFonts w:hint="eastAsia"/>
          <w:b/>
          <w:bCs/>
          <w:lang w:val="en-US" w:eastAsia="zh-CN"/>
        </w:rPr>
        <w:t>第七篇  《细胞中的糖类》</w:t>
      </w:r>
      <w:bookmarkEnd w:id="12"/>
      <w:bookmarkEnd w:id="13"/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1.题目：必修一《</w:t>
      </w:r>
      <w:r>
        <w:rPr>
          <w:rFonts w:hint="eastAsia"/>
          <w:lang w:val="en-US" w:eastAsia="zh-CN"/>
        </w:rPr>
        <w:t>细胞中的糖类</w:t>
      </w:r>
      <w:r>
        <w:rPr>
          <w:rFonts w:hint="eastAsia"/>
        </w:rPr>
        <w:t>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2.内容：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drawing>
          <wp:inline distT="0" distB="0" distL="114300" distR="114300">
            <wp:extent cx="5299075" cy="6215380"/>
            <wp:effectExtent l="0" t="0" r="1587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99075" cy="621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drawing>
          <wp:inline distT="0" distB="0" distL="114300" distR="114300">
            <wp:extent cx="5650865" cy="7691120"/>
            <wp:effectExtent l="0" t="0" r="6985" b="508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769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</w:t>
      </w:r>
      <w:r>
        <w:rPr>
          <w:rFonts w:hint="eastAsia" w:ascii="Calibri" w:hAnsi="Calibri" w:eastAsia="宋体" w:cs="Times New Roman"/>
          <w:szCs w:val="24"/>
          <w:lang w:val="en-US" w:eastAsia="zh-CN"/>
        </w:rPr>
        <w:t>联系生活实际</w:t>
      </w:r>
      <w:r>
        <w:rPr>
          <w:rFonts w:hint="eastAsia" w:ascii="Calibri" w:hAnsi="Calibri" w:eastAsia="宋体" w:cs="Times New Roman"/>
          <w:szCs w:val="24"/>
        </w:rPr>
        <w:t>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教师以学生为例，提问学生：早上没吃早餐，上午到第四节课，你的身体会有什么感觉？吃饭后就会觉得有力气，为什么？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学生根据亲身的经验回答会很饿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吃完饭后会精力充沛。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教师继续提问：我们吃的食物中都包括什么物质呢？</w:t>
      </w:r>
      <w:r>
        <w:rPr>
          <w:rFonts w:hint="eastAsia" w:ascii="宋体" w:hAnsi="宋体" w:eastAsia="宋体" w:cs="Times New Roman"/>
          <w:szCs w:val="21"/>
        </w:rPr>
        <w:t>以问题的方式导入新课题-细胞中的糖类。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（一）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小组讨论</w:t>
      </w:r>
      <w:r>
        <w:rPr>
          <w:rFonts w:hint="eastAsia" w:ascii="宋体" w:hAnsi="宋体" w:eastAsia="宋体" w:cs="Times New Roman"/>
          <w:szCs w:val="21"/>
        </w:rPr>
        <w:t>，总结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归纳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</w:rPr>
        <w:t>教师组织学生阅读教材</w:t>
      </w:r>
      <w:r>
        <w:rPr>
          <w:rFonts w:hint="eastAsia" w:ascii="宋体" w:hAnsi="宋体" w:eastAsia="宋体" w:cs="Times New Roman"/>
          <w:szCs w:val="21"/>
          <w:lang w:val="en-US" w:eastAsia="zh-CN"/>
        </w:rPr>
        <w:t>中关于</w:t>
      </w:r>
      <w:r>
        <w:rPr>
          <w:rFonts w:hint="eastAsia" w:ascii="宋体" w:hAnsi="宋体" w:eastAsia="宋体" w:cs="Times New Roman"/>
          <w:szCs w:val="21"/>
        </w:rPr>
        <w:t>细胞中糖类的内容，引导学生联系生活实际，在小组内讨论细胞中的糖类分类及，</w:t>
      </w:r>
      <w:r>
        <w:rPr>
          <w:rFonts w:hint="eastAsia" w:ascii="宋体" w:hAnsi="宋体" w:eastAsia="宋体" w:cs="Times New Roman"/>
          <w:szCs w:val="21"/>
          <w:lang w:val="en-US" w:eastAsia="zh-CN"/>
        </w:rPr>
        <w:t>随后随机请小组代表进行回答，并对学生的表现给予肯定性的表扬与鼓励。在学生讨论的过程中教师进行巡视指导。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师生共同总结出：根据糖类水解情况分类，可分为单糖、二糖和多糖。常见的单糖有：五碳糖：核糖、脱氧核糖；六碳糖：葡萄糖、果糖、半乳糖。常见的二糖有蔗糖、麦芽糖、乳糖。麦芽糖水解产生两个葡萄糖，蔗糖水解产生一个果糖和一个葡萄糖，乳糖水解产生一个葡萄糖和一个半乳糖。常见的多糖有糖原、纤维素、淀粉。构成它们的基本单位是葡萄糖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（二）联系生活，自主探究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教师继续提问：在</w:t>
      </w:r>
      <w:r>
        <w:rPr>
          <w:rFonts w:hint="eastAsia" w:ascii="宋体" w:hAnsi="宋体" w:eastAsia="宋体" w:cs="Times New Roman"/>
          <w:szCs w:val="21"/>
        </w:rPr>
        <w:t>生活实际，糖类的作用是什么?糖尿病人的饮食受到严格的限制，受限制的并不仅仅是甜味食品，米饭和馒头等主食都需定量摄取。</w:t>
      </w:r>
      <w:r>
        <w:rPr>
          <w:rFonts w:hint="eastAsia" w:ascii="宋体" w:hAnsi="宋体" w:eastAsia="宋体" w:cs="Times New Roman"/>
          <w:szCs w:val="21"/>
          <w:lang w:val="en-US" w:eastAsia="zh-CN"/>
        </w:rPr>
        <w:t>这又是</w:t>
      </w:r>
      <w:r>
        <w:rPr>
          <w:rFonts w:hint="eastAsia" w:ascii="宋体" w:hAnsi="宋体" w:eastAsia="宋体" w:cs="Times New Roman"/>
          <w:szCs w:val="21"/>
        </w:rPr>
        <w:t>为什么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呢</w:t>
      </w:r>
      <w:r>
        <w:rPr>
          <w:rFonts w:hint="eastAsia" w:ascii="宋体" w:hAnsi="宋体" w:eastAsia="宋体" w:cs="Times New Roman"/>
          <w:szCs w:val="21"/>
        </w:rPr>
        <w:t>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学生回答后教师给予鼓励表扬，随后师生共同归纳出：糖类是主要的能源物质，我们吃的淀粉等食物可进一步分解为单糖被我们的机体和细胞利用。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[单选题]医生给低血糖休克病人在静脉内注射50﹪葡萄糖溶液，其目的是（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供给全面营养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B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供给能量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C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维持细胞的渗透压</w:t>
      </w:r>
      <w:r>
        <w:rPr>
          <w:rFonts w:hint="eastAsia" w:ascii="宋体" w:hAnsi="宋体" w:eastAsia="宋体" w:cs="Times New Roman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szCs w:val="21"/>
        </w:rPr>
        <w:t>D</w:t>
      </w:r>
      <w:r>
        <w:rPr>
          <w:rFonts w:hint="eastAsia" w:ascii="宋体" w:hAnsi="宋体" w:eastAsia="宋体" w:cs="Times New Roman"/>
          <w:szCs w:val="21"/>
          <w:lang w:val="en-US" w:eastAsia="zh-CN"/>
        </w:rPr>
        <w:t>.</w:t>
      </w:r>
      <w:r>
        <w:rPr>
          <w:rFonts w:hint="eastAsia" w:ascii="宋体" w:hAnsi="宋体" w:eastAsia="宋体" w:cs="Times New Roman"/>
          <w:szCs w:val="21"/>
        </w:rPr>
        <w:t>供给水分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  <w:lang w:eastAsia="zh-CN"/>
        </w:rPr>
      </w:pPr>
      <w:r>
        <w:rPr>
          <w:rFonts w:hint="eastAsia" w:ascii="宋体" w:hAnsi="宋体" w:eastAsia="宋体" w:cs="Times New Roman"/>
          <w:szCs w:val="21"/>
        </w:rPr>
        <w:t>选：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B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</w:t>
      </w:r>
      <w:r>
        <w:rPr>
          <w:rFonts w:hint="eastAsia" w:ascii="宋体" w:hAnsi="宋体" w:eastAsia="宋体" w:cs="Times New Roman"/>
          <w:szCs w:val="21"/>
          <w:lang w:val="en-US" w:eastAsia="zh-CN"/>
        </w:rPr>
        <w:t>细胞中糖类的分类与作用，合理规划饮食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  <w:lang w:val="en-US" w:eastAsia="zh-CN"/>
        </w:rPr>
        <w:t>利用概念图总结本节课知识点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 w:cs="Times New Roman"/>
          <w:szCs w:val="21"/>
        </w:rPr>
        <w:t>完成练习册。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hint="default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细胞中的糖类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630" w:firstLineChars="300"/>
        <w:jc w:val="left"/>
        <w:rPr>
          <w:rFonts w:hint="eastAsia" w:ascii="宋体" w:hAnsi="宋体" w:eastAsia="宋体" w:cs="Times New Roman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630" w:firstLineChars="30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3509645</wp:posOffset>
                </wp:positionH>
                <wp:positionV relativeFrom="paragraph">
                  <wp:posOffset>206375</wp:posOffset>
                </wp:positionV>
                <wp:extent cx="180975" cy="1161415"/>
                <wp:effectExtent l="0" t="4445" r="47625" b="15240"/>
                <wp:wrapNone/>
                <wp:docPr id="18" name="右大括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161415"/>
                        </a:xfrm>
                        <a:prstGeom prst="rightBrac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8" type="#_x0000_t88" style="position:absolute;left:0pt;margin-left:276.35pt;margin-top:16.25pt;height:91.45pt;width:14.25pt;z-index:251749376;v-text-anchor:middle;mso-width-relative:page;mso-height-relative:page;" filled="f" stroked="t" coordsize="21600,21600" o:gfxdata="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bFydl2QAAAAoBAAAPAAAAAAAAAAEAIAAAACIAAABkcnMv&#10;ZG93bnJldi54bWxQSwECFAAUAAAACACHTuJAiEPNKXQCAAC3BAAADgAAAAAAAAABACAAAAAoAQAA&#10;ZHJzL2Uyb0RvYy54bWxQSwUGAAAAAAYABgBZAQAADgYAAAAA&#10;" adj="280,10800">
                <v:fill on="f" focussize="0,0"/>
                <v:stroke weight="0.5pt"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Cs w:val="21"/>
        </w:rPr>
        <w:t>单糖  不能水解 ，如葡糖糖，果糖，半乳糖，核糖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630" w:firstLineChars="30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二糖   由两分子单糖组成，如麦芽糖，乳糖，蔗糖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730" w:firstLineChars="1300"/>
        <w:jc w:val="left"/>
        <w:rPr>
          <w:rFonts w:hint="default" w:ascii="宋体" w:hAnsi="宋体" w:eastAsia="宋体" w:cs="Times New Roman"/>
          <w:szCs w:val="21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2925445</wp:posOffset>
                </wp:positionH>
                <wp:positionV relativeFrom="paragraph">
                  <wp:posOffset>210185</wp:posOffset>
                </wp:positionV>
                <wp:extent cx="165735" cy="744220"/>
                <wp:effectExtent l="0" t="4445" r="5715" b="13335"/>
                <wp:wrapNone/>
                <wp:docPr id="19" name="左大括号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5735" cy="744220"/>
                        </a:xfrm>
                        <a:prstGeom prst="leftBrace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左大括号 35" o:spid="_x0000_s1026" o:spt="87" type="#_x0000_t87" style="position:absolute;left:0pt;flip:x;margin-left:230.35pt;margin-top:16.55pt;height:58.6pt;width:13.05pt;z-index:251750400;v-text-anchor:middle;mso-width-relative:page;mso-height-relative:page;" filled="f" stroked="t" coordsize="21600,21600" o:gfxdata="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M1EbITaAAAACgEA&#10;AA8AAAAAAAAAAQAgAAAAIgAAAGRycy9kb3ducmV2LnhtbFBLAQIUABQAAAAIAIdO4kDPvWbSUQIA&#10;AGQEAAAOAAAAAAAAAAEAIAAAACkBAABkcnMvZTJvRG9jLnhtbFBLBQYAAAAABgAGAFkBAADsBQAA&#10;AAA=&#10;" adj="400,10800">
                <v:fill on="f" focussize="0,0"/>
                <v:stroke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Cs w:val="21"/>
        </w:rPr>
        <w:t>植物：纤维素、淀粉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830" w:firstLineChars="2300"/>
        <w:jc w:val="left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eastAsia" w:ascii="宋体" w:hAnsi="宋体" w:eastAsia="宋体" w:cs="Times New Roman"/>
          <w:szCs w:val="21"/>
          <w:lang w:val="en-US" w:eastAsia="zh-CN"/>
        </w:rPr>
        <w:t>多糖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  <w:lang w:val="en-US" w:eastAsia="zh-CN"/>
        </w:rPr>
      </w:pPr>
      <w:r>
        <w:rPr>
          <w:rFonts w:hint="default" w:ascii="宋体" w:hAnsi="宋体" w:eastAsia="宋体" w:cs="Times New Roman"/>
          <w:szCs w:val="21"/>
          <w:lang w:val="en-US" w:eastAsia="zh-CN"/>
        </w:rPr>
        <w:t>动物：糖元（肝糖原、肌糖原</w:t>
      </w:r>
      <w:r>
        <w:rPr>
          <w:rFonts w:hint="eastAsia" w:ascii="宋体" w:hAnsi="宋体" w:eastAsia="宋体" w:cs="Times New Roman"/>
          <w:szCs w:val="21"/>
          <w:lang w:val="en-US" w:eastAsia="zh-CN"/>
        </w:rPr>
        <w:t>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default" w:ascii="宋体" w:hAnsi="宋体" w:eastAsia="宋体" w:cs="Times New Roman"/>
          <w:szCs w:val="21"/>
          <w:lang w:val="en-US" w:eastAsia="zh-CN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4" w:name="_Toc1693"/>
      <w:bookmarkStart w:id="15" w:name="_Toc6299"/>
      <w:r>
        <w:rPr>
          <w:rFonts w:hint="eastAsia"/>
          <w:b/>
          <w:bCs/>
          <w:lang w:val="en-US" w:eastAsia="zh-CN"/>
        </w:rPr>
        <w:t>第八篇  《线粒体的结构》</w:t>
      </w:r>
      <w:bookmarkEnd w:id="14"/>
      <w:bookmarkEnd w:id="15"/>
    </w:p>
    <w:p>
      <w:pPr>
        <w:bidi w:val="0"/>
        <w:spacing w:line="360" w:lineRule="auto"/>
        <w:ind w:firstLine="420" w:firstLineChars="200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1.题目：必修一《线粒体的结构》片段教学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2.内容：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321935" cy="7283450"/>
            <wp:effectExtent l="0" t="0" r="12065" b="12700"/>
            <wp:docPr id="42" name="图片 42" descr="C:\Users\cc\AppData\Local\Temp\WeChat Files\2bf9c0f3e9b4c08a94716c9c54bb3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cc\AppData\Local\Temp\WeChat Files\2bf9c0f3e9b4c08a94716c9c54bb31f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1935" cy="728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5415280" cy="7406005"/>
            <wp:effectExtent l="0" t="0" r="13970" b="4445"/>
            <wp:docPr id="43" name="图片 43" descr="C:\Users\cc\AppData\Local\Temp\WeChat Files\c7ca08630fb61ceccca0beb50d57f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cc\AppData\Local\Temp\WeChat Files\c7ca08630fb61ceccca0beb50d57f3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5280" cy="740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（2）引导学生理解“结构与功能相适应”的理念；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br w:type="page"/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1.</w:t>
      </w:r>
      <w:r>
        <w:rPr>
          <w:rFonts w:hint="eastAsia" w:ascii="宋体" w:hAnsi="宋体" w:eastAsia="宋体" w:cs="Times New Roman"/>
          <w:szCs w:val="21"/>
        </w:rPr>
        <w:t>教学提问：我们每天要运动、要思考，能量从哪来？我们的食物直接就可以转化为能量吗？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 w:cs="Times New Roman"/>
          <w:szCs w:val="21"/>
        </w:rPr>
        <w:t>学生自主回答，教师揭题：必须由细胞的动力工厂为我们转化为ATP才能作为直接能源为人体所用，教师板书：线粒体的结构。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3.</w:t>
      </w:r>
      <w:r>
        <w:rPr>
          <w:rFonts w:hint="eastAsia" w:ascii="宋体" w:hAnsi="宋体" w:eastAsia="宋体" w:cs="Times New Roman"/>
          <w:szCs w:val="21"/>
        </w:rPr>
        <w:t>学生浏览教材。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（一）自主观察，总结特征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宋体"/>
          <w:szCs w:val="21"/>
        </w:rPr>
        <w:t>学生观察教师课件上所示的线粒体的电镜照片，结合初中内容，尝试总结线粒体的结构特征。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3.</w:t>
      </w:r>
      <w:r>
        <w:rPr>
          <w:rFonts w:hint="eastAsia" w:ascii="宋体" w:hAnsi="宋体" w:eastAsia="宋体" w:cs="Times New Roman"/>
          <w:szCs w:val="21"/>
        </w:rPr>
        <w:t>教师提问，学生回答，师生共同总结：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fldChar w:fldCharType="begin"/>
      </w:r>
      <w:r>
        <w:rPr>
          <w:rFonts w:hint="eastAsia" w:ascii="宋体" w:hAnsi="宋体" w:eastAsia="宋体" w:cs="Times New Roman"/>
          <w:szCs w:val="21"/>
        </w:rPr>
        <w:instrText xml:space="preserve">=1\*GB3</w:instrText>
      </w:r>
      <w:r>
        <w:rPr>
          <w:rFonts w:ascii="宋体" w:hAnsi="宋体" w:eastAsia="宋体" w:cs="Times New Roman"/>
          <w:szCs w:val="21"/>
        </w:rPr>
        <w:fldChar w:fldCharType="separate"/>
      </w:r>
      <w:r>
        <w:rPr>
          <w:rFonts w:hint="eastAsia" w:ascii="宋体" w:hAnsi="宋体" w:eastAsia="宋体" w:cs="Times New Roman"/>
          <w:szCs w:val="21"/>
        </w:rPr>
        <w:t>①</w:t>
      </w:r>
      <w:r>
        <w:rPr>
          <w:rFonts w:ascii="宋体" w:hAnsi="宋体" w:eastAsia="宋体" w:cs="Times New Roman"/>
          <w:szCs w:val="21"/>
        </w:rPr>
        <w:fldChar w:fldCharType="end"/>
      </w:r>
      <w:r>
        <w:rPr>
          <w:rFonts w:hint="eastAsia" w:ascii="宋体" w:hAnsi="宋体" w:eastAsia="宋体" w:cs="Times New Roman"/>
          <w:szCs w:val="21"/>
        </w:rPr>
        <w:t>普遍存在于动植物细胞中。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fldChar w:fldCharType="begin"/>
      </w:r>
      <w:r>
        <w:rPr>
          <w:rFonts w:hint="eastAsia" w:ascii="宋体" w:hAnsi="宋体" w:eastAsia="宋体" w:cs="Times New Roman"/>
          <w:szCs w:val="21"/>
        </w:rPr>
        <w:instrText xml:space="preserve">=2\*GB3</w:instrText>
      </w:r>
      <w:r>
        <w:rPr>
          <w:rFonts w:ascii="宋体" w:hAnsi="宋体" w:eastAsia="宋体" w:cs="Times New Roman"/>
          <w:szCs w:val="21"/>
        </w:rPr>
        <w:fldChar w:fldCharType="separate"/>
      </w:r>
      <w:r>
        <w:rPr>
          <w:rFonts w:hint="eastAsia" w:ascii="宋体" w:hAnsi="宋体" w:eastAsia="宋体" w:cs="Times New Roman"/>
          <w:szCs w:val="21"/>
        </w:rPr>
        <w:t>②</w:t>
      </w:r>
      <w:r>
        <w:rPr>
          <w:rFonts w:ascii="宋体" w:hAnsi="宋体" w:eastAsia="宋体" w:cs="Times New Roman"/>
          <w:szCs w:val="21"/>
        </w:rPr>
        <w:fldChar w:fldCharType="end"/>
      </w:r>
      <w:r>
        <w:rPr>
          <w:rFonts w:hint="eastAsia" w:ascii="宋体" w:hAnsi="宋体" w:eastAsia="宋体" w:cs="Times New Roman"/>
          <w:szCs w:val="21"/>
        </w:rPr>
        <w:t>大多数呈椭球形，双层膜结构，内膜向内折叠呈嵴，内部含基质。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fldChar w:fldCharType="begin"/>
      </w:r>
      <w:r>
        <w:rPr>
          <w:rFonts w:hint="eastAsia" w:ascii="宋体" w:hAnsi="宋体" w:eastAsia="宋体" w:cs="Times New Roman"/>
          <w:szCs w:val="21"/>
        </w:rPr>
        <w:instrText xml:space="preserve">=3\*GB3</w:instrText>
      </w:r>
      <w:r>
        <w:rPr>
          <w:rFonts w:ascii="宋体" w:hAnsi="宋体" w:eastAsia="宋体" w:cs="Times New Roman"/>
          <w:szCs w:val="21"/>
        </w:rPr>
        <w:fldChar w:fldCharType="separate"/>
      </w:r>
      <w:r>
        <w:rPr>
          <w:rFonts w:hint="eastAsia" w:ascii="宋体" w:hAnsi="宋体" w:eastAsia="宋体" w:cs="Times New Roman"/>
          <w:szCs w:val="21"/>
        </w:rPr>
        <w:t>③</w:t>
      </w:r>
      <w:r>
        <w:rPr>
          <w:rFonts w:ascii="宋体" w:hAnsi="宋体" w:eastAsia="宋体" w:cs="Times New Roman"/>
          <w:szCs w:val="21"/>
        </w:rPr>
        <w:fldChar w:fldCharType="end"/>
      </w:r>
      <w:r>
        <w:rPr>
          <w:rFonts w:hint="eastAsia" w:ascii="宋体" w:hAnsi="宋体" w:eastAsia="宋体" w:cs="Times New Roman"/>
          <w:szCs w:val="21"/>
        </w:rPr>
        <w:t>主要成分包括蛋白质、磷脂、有氧呼吸酶、少量DNA和RNA。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（二）合作讨论，分析功能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1.提问：线粒体的功能是什么？</w:t>
      </w:r>
      <w:r>
        <w:rPr>
          <w:rFonts w:ascii="宋体" w:hAnsi="宋体" w:eastAsia="宋体" w:cs="Times New Roman"/>
          <w:szCs w:val="21"/>
        </w:rPr>
        <w:t xml:space="preserve"> 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明确：是有氧呼吸的主要场所，被称为“动力车间”。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2.提问：结合功能思考，线粒体为什么是这样的结构？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学生以4人为一小组，展开讨论。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3.</w:t>
      </w:r>
      <w:r>
        <w:rPr>
          <w:rFonts w:hint="eastAsia"/>
        </w:rPr>
        <w:t xml:space="preserve"> </w:t>
      </w:r>
      <w:r>
        <w:rPr>
          <w:rFonts w:hint="eastAsia" w:ascii="宋体" w:hAnsi="宋体" w:eastAsia="宋体" w:cs="Times New Roman"/>
          <w:szCs w:val="21"/>
        </w:rPr>
        <w:t>教师提问，学生回答，师生共同总结：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线粒体为有氧呼吸的主要场所，有氧呼吸需要大量的酶，而线粒体内膜折叠成嵴，极大的增加了内膜的面积，为有氧呼吸酶提供了大量的附着位点，更有利于线粒体功能的实现，因此，线粒体的结构与功能相适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（三）深入思考，综合分析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1.提问：飞翔鸟类胸肌中线粒体比不飞翔鸟类的一样多吗？运动员肌细胞线粒体的数量比缺乏锻炼的人又如何呢？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明确：飞翔鸟类胸肌中线粒体比不飞翔鸟类的多，运动员肌细胞线粒体的数量比缺乏锻炼的人多，即需要能量更多的生物体或部位，其线粒体含量就多，才能满足机体对能量的需求。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2.提问：在体外培养细胞时，新生细胞比衰老病变细胞的线粒体多，为什么？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明确：体外培养细胞时，新生细胞的新陈代谢较衰老病变细胞更旺盛，需要更多能量，因此含有更多的线粒体。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[单选题]</w:t>
      </w:r>
      <w:r>
        <w:rPr>
          <w:rFonts w:ascii="宋体" w:hAnsi="宋体" w:eastAsia="宋体" w:cs="Times New Roman"/>
          <w:szCs w:val="21"/>
        </w:rPr>
        <w:t>在洋葱根尖细胞内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含有双层膜结构的细胞器是</w:t>
      </w:r>
      <w:r>
        <w:rPr>
          <w:rFonts w:hint="eastAsia" w:ascii="宋体" w:hAnsi="宋体" w:eastAsia="宋体" w:cs="Times New Roman"/>
          <w:szCs w:val="21"/>
        </w:rPr>
        <w:t>（   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A.叶绿体   B.叶绿体、线粒体   C.线粒体   D.线粒体、核糖体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选：C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教师提问，学生小结，引导：掌握线粒体的结构特征与功能，树立结构与功能相适应的生物学理念，加强身体锻炼。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绘制线粒体结构模式图。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 w:cs="Times New Roman"/>
          <w:szCs w:val="21"/>
        </w:rPr>
        <w:t>完成练习册。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线粒体的结构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3509645</wp:posOffset>
                </wp:positionH>
                <wp:positionV relativeFrom="paragraph">
                  <wp:posOffset>25400</wp:posOffset>
                </wp:positionV>
                <wp:extent cx="180975" cy="966470"/>
                <wp:effectExtent l="0" t="4445" r="47625" b="19685"/>
                <wp:wrapNone/>
                <wp:docPr id="44" name="右大括号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966470"/>
                        </a:xfrm>
                        <a:prstGeom prst="rightBrac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8" type="#_x0000_t88" style="position:absolute;left:0pt;margin-left:276.35pt;margin-top:2pt;height:76.1pt;width:14.25pt;z-index:251753472;v-text-anchor:middle;mso-width-relative:page;mso-height-relative:page;" filled="f" stroked="t" coordsize="21600,21600" o:gfxdata="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lm8ZtNoAAAAJAQAADwAAAAAAAAABACAAAAAiAAAA&#10;ZHJzL2Rvd25yZXYueG1sUEsBAhQAFAAAAAgAh07iQAC7mIB3AgAAtgQAAA4AAAAAAAAAAQAgAAAA&#10;KQEAAGRycy9lMm9Eb2MueG1sUEsFBgAAAAAGAAYAWQEAABIGAAAAAA==&#10;" adj="337,10800">
                <v:fill on="f" focussize="0,0"/>
                <v:stroke weight="0.5pt"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Times New Roman"/>
          <w:szCs w:val="21"/>
        </w:rPr>
        <w:t xml:space="preserve">             分布、形态、成分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         结构特征：双层膜  嵴    </w:t>
      </w:r>
      <w:r>
        <w:rPr>
          <w:rFonts w:ascii="宋体" w:hAnsi="宋体" w:eastAsia="宋体" w:cs="Times New Roman"/>
          <w:szCs w:val="21"/>
        </w:rPr>
        <w:t xml:space="preserve"> </w:t>
      </w:r>
      <w:r>
        <w:rPr>
          <w:rFonts w:hint="eastAsia" w:ascii="宋体" w:hAnsi="宋体" w:eastAsia="宋体" w:cs="Times New Roman"/>
          <w:szCs w:val="21"/>
        </w:rPr>
        <w:t xml:space="preserve">  </w:t>
      </w:r>
      <w:r>
        <w:rPr>
          <w:rFonts w:ascii="宋体" w:hAnsi="宋体" w:eastAsia="宋体" w:cs="Times New Roman"/>
          <w:szCs w:val="21"/>
        </w:rPr>
        <w:t xml:space="preserve"> </w:t>
      </w:r>
      <w:r>
        <w:rPr>
          <w:rFonts w:hint="eastAsia" w:ascii="宋体" w:hAnsi="宋体" w:eastAsia="宋体" w:cs="Times New Roman"/>
          <w:szCs w:val="21"/>
        </w:rPr>
        <w:t>结构与功能相适应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 xml:space="preserve">             功能：有氧呼吸主要场所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1680" w:firstLineChars="800"/>
        <w:jc w:val="left"/>
        <w:rPr>
          <w:rFonts w:hint="eastAsia" w:ascii="宋体" w:hAnsi="宋体" w:eastAsia="宋体" w:cs="Times New Roman"/>
          <w:szCs w:val="21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</w:pPr>
    </w:p>
    <w:p>
      <w:pPr>
        <w:spacing w:line="360" w:lineRule="auto"/>
        <w:jc w:val="left"/>
        <w:rPr>
          <w:rFonts w:hint="eastAsia"/>
          <w:szCs w:val="21"/>
        </w:rPr>
      </w:pPr>
    </w:p>
    <w:p>
      <w:pPr>
        <w:rPr>
          <w:rFonts w:hint="eastAsia"/>
          <w:b/>
          <w:bCs/>
          <w:lang w:val="en-US" w:eastAsia="zh-CN"/>
        </w:rPr>
      </w:pPr>
      <w:bookmarkStart w:id="16" w:name="_Toc2557"/>
      <w:bookmarkStart w:id="17" w:name="_Toc29592"/>
      <w:r>
        <w:rPr>
          <w:rFonts w:hint="eastAsia"/>
          <w:b/>
          <w:bCs/>
          <w:lang w:val="en-US" w:eastAsia="zh-CN"/>
        </w:rPr>
        <w:br w:type="page"/>
      </w:r>
    </w:p>
    <w:p>
      <w:pPr>
        <w:pStyle w:val="3"/>
        <w:bidi w:val="0"/>
        <w:spacing w:line="360" w:lineRule="auto"/>
        <w:jc w:val="center"/>
        <w:outlineLvl w:val="0"/>
        <w:rPr>
          <w:rFonts w:hint="eastAsia"/>
        </w:rPr>
      </w:pPr>
      <w:r>
        <w:rPr>
          <w:rFonts w:hint="eastAsia"/>
          <w:b/>
          <w:bCs/>
          <w:lang w:val="en-US" w:eastAsia="zh-CN"/>
        </w:rPr>
        <w:t>第九篇  《原生演替》</w:t>
      </w:r>
      <w:bookmarkEnd w:id="16"/>
      <w:bookmarkEnd w:id="17"/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1.题目：必修三《原生演替》片段教学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2.内容：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drawing>
          <wp:inline distT="0" distB="0" distL="0" distR="0">
            <wp:extent cx="5422265" cy="7240905"/>
            <wp:effectExtent l="0" t="0" r="6985" b="17145"/>
            <wp:docPr id="45" name="图片 45" descr="C:\Users\cc\AppData\Local\Temp\WeChat Files\2eb6a4f03f594a3efedb1caa4a2fb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cc\AppData\Local\Temp\WeChat Files\2eb6a4f03f594a3efedb1caa4a2fbd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724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drawing>
          <wp:inline distT="0" distB="0" distL="0" distR="0">
            <wp:extent cx="5248275" cy="7331075"/>
            <wp:effectExtent l="0" t="0" r="9525" b="3175"/>
            <wp:docPr id="46" name="图片 46" descr="C:\Users\cc\AppData\Local\Temp\WeChat Files\3a207a019793e40c5aef323f922ad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cc\AppData\Local\Temp\WeChat Files\3a207a019793e40c5aef323f922ad4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33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（1）试讲约10分钟；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（2）通过实例引导学生理解原生演替的过程；</w:t>
      </w:r>
    </w:p>
    <w:p>
      <w:pPr>
        <w:spacing w:line="360" w:lineRule="auto"/>
        <w:ind w:firstLine="426"/>
        <w:rPr>
          <w:rFonts w:ascii="Calibri" w:hAnsi="Calibri" w:eastAsia="宋体" w:cs="Times New Roman"/>
          <w:szCs w:val="24"/>
        </w:rPr>
      </w:pPr>
      <w:r>
        <w:rPr>
          <w:rFonts w:hint="eastAsia" w:ascii="Calibri" w:hAnsi="Calibri" w:eastAsia="宋体" w:cs="Times New Roman"/>
          <w:szCs w:val="24"/>
        </w:rPr>
        <w:t>（3）配合教学内容适当板书。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br w:type="page"/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教师通过</w:t>
      </w:r>
      <w:r>
        <w:rPr>
          <w:rFonts w:ascii="宋体" w:hAnsi="宋体" w:eastAsia="宋体" w:cs="Times New Roman"/>
          <w:szCs w:val="21"/>
        </w:rPr>
        <w:t>多媒体播放</w:t>
      </w:r>
      <w:r>
        <w:rPr>
          <w:rFonts w:hint="eastAsia" w:ascii="宋体" w:hAnsi="宋体" w:eastAsia="宋体" w:cs="Times New Roman"/>
          <w:szCs w:val="21"/>
        </w:rPr>
        <w:t>“生命的起源”</w:t>
      </w:r>
      <w:r>
        <w:rPr>
          <w:rFonts w:ascii="宋体" w:hAnsi="宋体" w:eastAsia="宋体" w:cs="Times New Roman"/>
          <w:szCs w:val="21"/>
        </w:rPr>
        <w:t>小视频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引导学生</w:t>
      </w:r>
      <w:r>
        <w:rPr>
          <w:rFonts w:hint="eastAsia" w:ascii="宋体" w:hAnsi="宋体" w:eastAsia="宋体" w:cs="Times New Roman"/>
          <w:szCs w:val="21"/>
        </w:rPr>
        <w:t>思考：</w:t>
      </w:r>
      <w:r>
        <w:rPr>
          <w:rFonts w:ascii="宋体" w:hAnsi="宋体" w:eastAsia="宋体" w:cs="Times New Roman"/>
          <w:szCs w:val="21"/>
        </w:rPr>
        <w:t>经过几十亿年的变迁</w:t>
      </w:r>
      <w:r>
        <w:rPr>
          <w:rFonts w:hint="eastAsia" w:ascii="宋体" w:hAnsi="宋体" w:eastAsia="宋体" w:cs="Times New Roman"/>
          <w:szCs w:val="21"/>
        </w:rPr>
        <w:t>，</w:t>
      </w:r>
      <w:r>
        <w:rPr>
          <w:rFonts w:ascii="宋体" w:hAnsi="宋体" w:eastAsia="宋体" w:cs="Times New Roman"/>
          <w:szCs w:val="21"/>
        </w:rPr>
        <w:t>地球</w:t>
      </w:r>
      <w:r>
        <w:rPr>
          <w:rFonts w:hint="eastAsia" w:ascii="宋体" w:hAnsi="宋体" w:eastAsia="宋体" w:cs="Times New Roman"/>
          <w:szCs w:val="21"/>
        </w:rPr>
        <w:t>的</w:t>
      </w:r>
      <w:r>
        <w:rPr>
          <w:rFonts w:ascii="宋体" w:hAnsi="宋体" w:eastAsia="宋体" w:cs="Times New Roman"/>
          <w:szCs w:val="21"/>
        </w:rPr>
        <w:t>面貌发生了怎样的变化</w:t>
      </w:r>
      <w:r>
        <w:rPr>
          <w:rFonts w:hint="eastAsia" w:ascii="宋体" w:hAnsi="宋体" w:eastAsia="宋体" w:cs="Times New Roman"/>
          <w:szCs w:val="21"/>
        </w:rPr>
        <w:t>？这种变化在生态学上有何意义？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教师揭题并板书：原生演替。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学生浏览教材。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（一）自主观察，总结特征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/>
        </w:rPr>
        <w:t>教师创设情境：</w:t>
      </w:r>
      <w:r>
        <w:rPr>
          <w:rFonts w:hint="eastAsia" w:ascii="宋体" w:hAnsi="宋体" w:eastAsia="宋体" w:cs="宋体"/>
          <w:szCs w:val="21"/>
        </w:rPr>
        <w:t>火山爆发后环境条件发生了变化。在火山爆发中，有些物种可能会绝灭；在恢复过程中外来新物种可能会进入。群落结构因此而发生了变化，一般不能恢复原来的群落结构。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引导学生阅读材料，找出演替的概念。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（板书：演替的概念。随着时间的推移，一个群落被另一个群落代替的过程，就叫做演替。）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（二）合作讨论，分析功能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1.学生活动：学生阅读教材P78～P79，小组合作讨论并完成“思考与讨论”。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①光裸的岩地上首先定居的生物为什么不是苔藓和草本植物，而是地衣？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要点：因为苔藓和草本植物无法直接从裸岩中获取养分，而地衣可以通过分泌有机酸而从裸岩中获取养分。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②地衣阶段为苔藓的生长提供了怎样的基础？为什么苔藓能够取代地衣？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要点：通过地衣分泌有机酸加速岩石风化形成土壤，并积累起了有机物，这为苔藓的生长提供了条件。而苔藓生长后，由于其植株高于地衣能获得更多的阳光，处于优势地位，其结果是逐渐取代了地衣。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③在森林阶段，群落中还能找到地衣、苔藓、草本植物和灌木吗？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要点：能找到这些植物。在群落演替过程中，一些种群取代另一些种群是指优势取代，而不是“取而代之”。形成森林后，乔木占据了优势，取代了灌木的优势，但在森林中各种类型的植物都是存在的。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在不受外力的干扰情况下，群落将成为一个非常稳定的森林群落，而不会被别的群落所取代，成为“顶极群落”。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2.学生在教师的引导下，自主总结出原生演替的概念。（板书：原生演替）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原生演替：指在一个从来没有被植物覆盖的地面，或者是原来存在过植被、但彻底消灭了的地方的演替。原生演替常见的发生地点如裸岩、冰川泥、火山的熔岩流等。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引导学生以发生在裸岩上的演替为例，梳理出原生演替的一般阶段：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裸岩阶段→地衣阶段→苔藓阶段→灌木阶段→森林阶段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3.教师提问人类的活动对演替有影响吗？我国颁布的《退耕还林条例》已于2003年1月20日正式施行，颁布本条例的依据是什么？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要点</w:t>
      </w:r>
      <w:r>
        <w:rPr>
          <w:rFonts w:hint="eastAsia" w:ascii="宋体" w:hAnsi="宋体" w:eastAsia="宋体" w:cs="Times New Roman"/>
          <w:szCs w:val="21"/>
        </w:rPr>
        <w:t>：由于人类活动对群落的影响既可以是有利的，也可以是破坏性的，人类可以砍伐森林、填湖造地、捕杀动物，也可以封山育林、治理沙漠、管理草原，我国颁布的《退耕还林条例》正是以处理好经济发展同人口、资源、环境的关系及走可持续发展道路为初衷的，这也充分发挥了人类活动对群落发展的积极影响作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</w:t>
      </w:r>
      <w:r>
        <w:rPr>
          <w:rFonts w:hint="eastAsia" w:ascii="宋体" w:hAnsi="宋体" w:eastAsia="宋体" w:cs="Times New Roman"/>
          <w:szCs w:val="21"/>
        </w:rPr>
        <w:t>请学生完成课件展示的练习题：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[单选题]下列关于群落演替的叙述，正确的是（   ）。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A.裸岩上发生的演替历程短   B.人类活动总是降低群落的丰富度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C.人类活动会使群落演替偏离其自然方向   D.群落演替的过程是低等生物演变成多种高等生物的过程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答案：C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要点：裸岩上发生的演替是原生演替，历程长；群落演替的总趋势是提高群落的丰富度；人类活动往往会使群落演替按照不同于自然演替的速度和方向进行；D选项是生物进化的过程，而不是群落演替的过程。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教师提问，学生小结：演替的概念、原生演替的特点和一般阶段，树立环保意识。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.查阅资料</w:t>
      </w:r>
      <w:r>
        <w:rPr>
          <w:rFonts w:hint="eastAsia" w:ascii="宋体" w:hAnsi="宋体" w:eastAsia="宋体" w:cs="Times New Roman"/>
          <w:szCs w:val="21"/>
        </w:rPr>
        <w:t>，尝试叙述其他原生演替的一般阶段。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2.预习“次生演替”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jc w:val="center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原生演替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75" w:firstLineChars="1417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一、概念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75" w:firstLineChars="1417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演替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75" w:firstLineChars="1417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原生演替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75" w:firstLineChars="1417"/>
        <w:jc w:val="left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二、过程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2975" w:firstLineChars="1417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例：裸岩阶段→地衣阶段→苔藓阶段→灌木阶段→森林阶段</w:t>
      </w:r>
    </w:p>
    <w:p>
      <w:pPr>
        <w:widowControl/>
        <w:spacing w:line="360" w:lineRule="auto"/>
        <w:jc w:val="both"/>
        <w:rPr>
          <w:rFonts w:ascii="宋体" w:hAnsi="宋体" w:eastAsia="宋体" w:cs="宋体"/>
          <w:bCs/>
          <w:szCs w:val="28"/>
        </w:rPr>
      </w:pPr>
    </w:p>
    <w:p>
      <w:pPr>
        <w:pStyle w:val="3"/>
        <w:bidi w:val="0"/>
        <w:spacing w:line="360" w:lineRule="auto"/>
        <w:jc w:val="center"/>
        <w:outlineLvl w:val="0"/>
        <w:rPr>
          <w:rFonts w:hint="default"/>
          <w:b/>
          <w:bCs/>
          <w:lang w:val="en-US" w:eastAsia="zh-CN"/>
        </w:rPr>
      </w:pPr>
      <w:bookmarkStart w:id="18" w:name="_Toc5765"/>
      <w:bookmarkStart w:id="19" w:name="_Toc21220"/>
      <w:r>
        <w:rPr>
          <w:rFonts w:hint="eastAsia"/>
          <w:b/>
          <w:bCs/>
          <w:lang w:val="en-US" w:eastAsia="zh-CN"/>
        </w:rPr>
        <w:t>第十篇  《种子的结构》</w:t>
      </w:r>
      <w:bookmarkEnd w:id="18"/>
      <w:bookmarkEnd w:id="19"/>
    </w:p>
    <w:p>
      <w:pPr>
        <w:bidi w:val="0"/>
        <w:spacing w:line="360" w:lineRule="auto"/>
        <w:rPr>
          <w:rFonts w:hint="eastAsia"/>
        </w:rPr>
      </w:pPr>
    </w:p>
    <w:p>
      <w:pPr>
        <w:bidi w:val="0"/>
        <w:spacing w:line="360" w:lineRule="auto"/>
        <w:ind w:firstLine="420" w:firstLineChars="200"/>
      </w:pPr>
      <w:r>
        <w:rPr>
          <w:rFonts w:hint="eastAsia"/>
        </w:rPr>
        <w:t>1.题目：必修二《转录》片段教学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2.内容：</w:t>
      </w:r>
    </w:p>
    <w:p>
      <w:pPr>
        <w:spacing w:line="360" w:lineRule="auto"/>
        <w:jc w:val="center"/>
        <w:rPr>
          <w:rFonts w:ascii="宋体" w:hAnsi="宋体" w:eastAsia="宋体" w:cs="宋体"/>
          <w:bCs/>
          <w:sz w:val="28"/>
          <w:szCs w:val="28"/>
        </w:rPr>
      </w:pPr>
      <w:r>
        <w:rPr>
          <w:rFonts w:ascii="宋体" w:hAnsi="宋体" w:eastAsia="宋体" w:cs="宋体"/>
          <w:bCs/>
          <w:sz w:val="28"/>
          <w:szCs w:val="28"/>
        </w:rPr>
        <w:drawing>
          <wp:inline distT="0" distB="0" distL="0" distR="0">
            <wp:extent cx="3916045" cy="5389245"/>
            <wp:effectExtent l="0" t="0" r="8255" b="1905"/>
            <wp:docPr id="49" name="图片 49" descr="C:\Users\cc\AppData\Local\Temp\WeChat Files\019e20941bca2bcaac36bd773dbc3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cc\AppData\Local\Temp\WeChat Files\019e20941bca2bcaac36bd773dbc30e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16045" cy="538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3.基本要求：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（1）配合教学内容适当板书；</w:t>
      </w:r>
    </w:p>
    <w:p>
      <w:pPr>
        <w:spacing w:line="360" w:lineRule="auto"/>
        <w:ind w:firstLine="426"/>
        <w:rPr>
          <w:rFonts w:ascii="宋体" w:hAnsi="宋体" w:eastAsia="宋体" w:cs="Times New Roman"/>
          <w:szCs w:val="24"/>
        </w:rPr>
      </w:pPr>
      <w:r>
        <w:rPr>
          <w:rFonts w:hint="eastAsia" w:ascii="宋体" w:hAnsi="宋体" w:eastAsia="宋体" w:cs="Times New Roman"/>
          <w:szCs w:val="24"/>
        </w:rPr>
        <w:t>（2）增强教学的直观性，引导学生掌握转录的过程；</w:t>
      </w:r>
    </w:p>
    <w:p>
      <w:pPr>
        <w:spacing w:line="360" w:lineRule="auto"/>
        <w:ind w:firstLine="426"/>
        <w:rPr>
          <w:rFonts w:ascii="宋体" w:hAnsi="宋体" w:eastAsia="宋体" w:cs="宋体"/>
          <w:bCs/>
          <w:sz w:val="28"/>
          <w:szCs w:val="28"/>
        </w:rPr>
      </w:pPr>
      <w:r>
        <w:rPr>
          <w:rFonts w:hint="eastAsia" w:ascii="宋体" w:hAnsi="宋体" w:eastAsia="宋体" w:cs="Times New Roman"/>
          <w:szCs w:val="24"/>
        </w:rPr>
        <w:t>（3）试讲约10分钟。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  <w:r>
        <w:rPr>
          <w:rFonts w:hint="eastAsia" w:ascii="宋体" w:hAnsi="宋体" w:eastAsia="宋体" w:cs="宋体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一、</w:t>
      </w:r>
      <w:r>
        <w:rPr>
          <w:rFonts w:hint="eastAsia" w:ascii="宋体" w:hAnsi="宋体" w:eastAsia="宋体" w:cs="Times New Roman"/>
          <w:b/>
          <w:szCs w:val="21"/>
        </w:rPr>
        <w:t>导入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教师通过引导学生回顾DNA、基因等相关概念，提问基因是</w:t>
      </w:r>
      <w:r>
        <w:rPr>
          <w:rFonts w:ascii="宋体" w:hAnsi="宋体" w:eastAsia="宋体" w:cs="Times New Roman"/>
          <w:szCs w:val="21"/>
        </w:rPr>
        <w:t>如何</w:t>
      </w:r>
      <w:r>
        <w:rPr>
          <w:rFonts w:hint="eastAsia" w:ascii="宋体" w:hAnsi="宋体" w:eastAsia="宋体" w:cs="Times New Roman"/>
          <w:szCs w:val="21"/>
        </w:rPr>
        <w:t>指导</w:t>
      </w:r>
      <w:r>
        <w:rPr>
          <w:rFonts w:ascii="宋体" w:hAnsi="宋体" w:eastAsia="宋体" w:cs="Times New Roman"/>
          <w:szCs w:val="21"/>
        </w:rPr>
        <w:t>蛋白质合成的</w:t>
      </w:r>
      <w:r>
        <w:rPr>
          <w:rFonts w:hint="eastAsia" w:ascii="宋体" w:hAnsi="宋体" w:eastAsia="宋体" w:cs="Times New Roman"/>
          <w:szCs w:val="21"/>
        </w:rPr>
        <w:t>？其中的一个重要阶段就是转录。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教师揭题并板书：转录。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学生浏览教材。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ascii="宋体" w:hAnsi="宋体" w:eastAsia="宋体" w:cs="Times New Roman"/>
          <w:b/>
          <w:szCs w:val="21"/>
        </w:rPr>
        <w:t>二、</w:t>
      </w:r>
      <w:r>
        <w:rPr>
          <w:rFonts w:hint="eastAsia" w:ascii="宋体" w:hAnsi="宋体" w:eastAsia="宋体" w:cs="Times New Roman"/>
          <w:b/>
          <w:szCs w:val="21"/>
        </w:rPr>
        <w:t>新授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（一）自主观察，总结概念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/>
        </w:rPr>
        <w:t>1.教师引导学生回顾DNA和RNA结构的联系和区别，提问：RNA有几种</w:t>
      </w:r>
      <w:r>
        <w:rPr>
          <w:rFonts w:hint="eastAsia" w:ascii="宋体" w:hAnsi="宋体" w:eastAsia="宋体" w:cs="宋体"/>
          <w:szCs w:val="21"/>
        </w:rPr>
        <w:t>？各有什么功能？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引导学生阅读材料，相关概念。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（板书：RNA：mRNA、tRNA、rRNA。）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/>
        </w:rPr>
      </w:pPr>
      <w:r>
        <w:rPr>
          <w:rFonts w:hint="eastAsia" w:ascii="宋体" w:hAnsi="宋体" w:eastAsia="宋体" w:cs="Times New Roman"/>
          <w:szCs w:val="21"/>
        </w:rPr>
        <w:t>2.</w:t>
      </w:r>
      <w:r>
        <w:rPr>
          <w:rFonts w:hint="eastAsia" w:ascii="宋体" w:hAnsi="宋体" w:eastAsia="宋体"/>
        </w:rPr>
        <w:t>教师引导学生思考：DNA的遗传信息是怎样传递给mRNA的？引发学生对转录的思考。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宋体"/>
          <w:szCs w:val="21"/>
        </w:rPr>
        <w:t>学生自主阅读材料，找出转录的概念：在细胞核中，以DNA的一条链为模板合成RNA的过程称为转录。（板书：转录）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（二）合作讨论，分析过程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1.教师多媒体播放真核生物mRNA的转录动画，引导学生观看并结合教材P63的图解，思考以下问题：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①转录的场所、原料、所需的酶各是什么？</w:t>
      </w:r>
      <w:r>
        <w:rPr>
          <w:rFonts w:ascii="宋体" w:hAnsi="宋体" w:eastAsia="宋体" w:cs="Times New Roman"/>
          <w:szCs w:val="21"/>
        </w:rPr>
        <w:t xml:space="preserve"> 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要点：场所——细胞核；原料——四种核糖核苷酸；酶——DNA解旋酶、RNA聚合酶、DNA聚合酶。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②转录分为哪几个阶段？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要点：解旋→配对→延伸→释放。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学生小组合作讨论并完成对转录过程的总结，教师评价，引导学生共同复述转录的过程：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第1步：DNA双链解开，碱基暴露；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第2步：游离的核糖核苷酸随机地与DNA链上的碱基碰撞，碱基互补时以氢键结合；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第3步：新结合的核糖核苷酸连接到正在合成的mRNA分子上；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第4步：合成的mRNA从DNA上释放，DNA双链恢复。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2.引导学生阅读思考，共同总结：转录的mRNA经过加工后成为成熟mRNA，即可参与下一阶段——翻译。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三、巩固拓展，提升认知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1.教师提问：转录的产物只有mRNA吗？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要点：转录的产物包括</w:t>
      </w:r>
      <w:r>
        <w:rPr>
          <w:rFonts w:hint="eastAsia" w:ascii="宋体" w:hAnsi="宋体" w:eastAsia="宋体" w:cs="宋体"/>
          <w:szCs w:val="21"/>
        </w:rPr>
        <w:t>mRNA、tRNA、rRNA</w:t>
      </w:r>
      <w:r>
        <w:rPr>
          <w:rFonts w:hint="eastAsia" w:ascii="宋体" w:hAnsi="宋体" w:eastAsia="宋体" w:cs="Times New Roman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hint="eastAsia"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2.转录的方向是怎样的？</w:t>
      </w:r>
    </w:p>
    <w:p>
      <w:pPr>
        <w:pBdr>
          <w:top w:val="single" w:color="auto" w:sz="4" w:space="0"/>
          <w:left w:val="single" w:color="auto" w:sz="4" w:space="0"/>
          <w:right w:val="single" w:color="auto" w:sz="4" w:space="1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要点：转录时以3</w:t>
      </w:r>
      <w:r>
        <w:rPr>
          <w:rFonts w:ascii="宋体" w:hAnsi="宋体" w:eastAsia="宋体" w:cs="Times New Roman"/>
          <w:szCs w:val="21"/>
        </w:rPr>
        <w:t>’</w:t>
      </w:r>
      <w:r>
        <w:rPr>
          <w:rFonts w:hint="eastAsia" w:ascii="宋体" w:hAnsi="宋体" w:eastAsia="宋体" w:cs="Times New Roman"/>
          <w:szCs w:val="21"/>
        </w:rPr>
        <w:t>→5</w:t>
      </w:r>
      <w:r>
        <w:rPr>
          <w:rFonts w:ascii="宋体" w:hAnsi="宋体" w:eastAsia="宋体" w:cs="Times New Roman"/>
          <w:szCs w:val="21"/>
        </w:rPr>
        <w:t>’</w:t>
      </w:r>
      <w:r>
        <w:rPr>
          <w:rFonts w:hint="eastAsia" w:ascii="宋体" w:hAnsi="宋体" w:eastAsia="宋体" w:cs="Times New Roman"/>
          <w:szCs w:val="21"/>
        </w:rPr>
        <w:t>方向的DNA单链为模板，mRNA按5</w:t>
      </w:r>
      <w:r>
        <w:rPr>
          <w:rFonts w:ascii="宋体" w:hAnsi="宋体" w:eastAsia="宋体" w:cs="Times New Roman"/>
          <w:szCs w:val="21"/>
        </w:rPr>
        <w:t>’</w:t>
      </w:r>
      <w:r>
        <w:rPr>
          <w:rFonts w:hint="eastAsia" w:ascii="宋体" w:hAnsi="宋体" w:eastAsia="宋体" w:cs="Times New Roman"/>
          <w:szCs w:val="21"/>
        </w:rPr>
        <w:t>→3</w:t>
      </w:r>
      <w:r>
        <w:rPr>
          <w:rFonts w:ascii="宋体" w:hAnsi="宋体" w:eastAsia="宋体" w:cs="Times New Roman"/>
          <w:szCs w:val="21"/>
        </w:rPr>
        <w:t>’</w:t>
      </w:r>
      <w:r>
        <w:rPr>
          <w:rFonts w:hint="eastAsia" w:ascii="宋体" w:hAnsi="宋体" w:eastAsia="宋体" w:cs="Times New Roman"/>
          <w:szCs w:val="21"/>
        </w:rPr>
        <w:t>的方向延伸。</w:t>
      </w:r>
    </w:p>
    <w:p>
      <w:pPr>
        <w:pBdr>
          <w:left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hint="eastAsia"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四、归纳总结，深入理解</w:t>
      </w:r>
    </w:p>
    <w:p>
      <w:pPr>
        <w:pBdr>
          <w:left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szCs w:val="21"/>
        </w:rPr>
        <w:t>教师提问，学生小结转录的场所、原料、相关酶和过程。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szCs w:val="21"/>
        </w:rPr>
      </w:pPr>
      <w:r>
        <w:rPr>
          <w:rFonts w:hint="eastAsia" w:ascii="宋体" w:hAnsi="宋体" w:eastAsia="宋体" w:cs="Times New Roman"/>
          <w:b/>
          <w:szCs w:val="21"/>
        </w:rPr>
        <w:t>五、实际演练，分层作业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1</w:t>
      </w:r>
      <w:r>
        <w:rPr>
          <w:rFonts w:ascii="宋体" w:hAnsi="宋体" w:eastAsia="宋体" w:cs="Times New Roman"/>
          <w:szCs w:val="21"/>
        </w:rPr>
        <w:t>.完成</w:t>
      </w:r>
      <w:r>
        <w:rPr>
          <w:rFonts w:hint="eastAsia" w:ascii="宋体" w:hAnsi="宋体" w:eastAsia="宋体" w:cs="Times New Roman"/>
          <w:szCs w:val="21"/>
        </w:rPr>
        <w:t>练习册。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2.预习“翻译”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 w:eastAsia="宋体" w:cs="Times New Roman"/>
          <w:b/>
          <w:color w:val="FF0000"/>
          <w:szCs w:val="21"/>
        </w:rPr>
      </w:pPr>
      <w:r>
        <w:rPr>
          <w:rFonts w:ascii="宋体" w:hAnsi="宋体" w:eastAsia="宋体" w:cs="Times New Roman"/>
          <w:b/>
          <w:szCs w:val="21"/>
        </w:rPr>
        <w:t>板书设计</w:t>
      </w:r>
      <w:r>
        <w:rPr>
          <w:rFonts w:hint="eastAsia" w:ascii="宋体" w:hAnsi="宋体" w:eastAsia="宋体" w:cs="Times New Roman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jc w:val="center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转 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542" w:firstLineChars="1687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一、概念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968" w:firstLineChars="189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RNA：</w:t>
      </w:r>
      <w:r>
        <w:rPr>
          <w:rFonts w:hint="eastAsia" w:ascii="宋体" w:hAnsi="宋体" w:eastAsia="宋体" w:cs="宋体"/>
          <w:szCs w:val="21"/>
        </w:rPr>
        <w:t>mRNA、tRNA、rRNA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968" w:firstLineChars="189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转录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542" w:firstLineChars="1687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二、过程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3968" w:firstLineChars="189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解旋→配对→延伸→释放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szCs w:val="28"/>
        </w:rPr>
      </w:pPr>
    </w:p>
    <w:p>
      <w:pPr>
        <w:spacing w:line="360" w:lineRule="auto"/>
        <w:rPr>
          <w:rFonts w:hint="default"/>
          <w:lang w:val="en-US" w:eastAsia="zh-CN"/>
        </w:rPr>
      </w:pPr>
    </w:p>
    <w:p>
      <w:pPr>
        <w:spacing w:line="360" w:lineRule="auto"/>
        <w:outlineLvl w:val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7" w:type="default"/>
      <w:pgSz w:w="11906" w:h="16838"/>
      <w:pgMar w:top="1440" w:right="1800" w:bottom="1440" w:left="1800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兰亭中黑_GBK">
    <w:panose1 w:val="02000000000000000000"/>
    <w:charset w:val="86"/>
    <w:family w:val="auto"/>
    <w:pitch w:val="default"/>
    <w:sig w:usb0="800002BF" w:usb1="38CF7CFA" w:usb2="00082016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  <w:lang w:eastAsia="zh-CN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  <w:lang w:eastAsia="zh-CN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  <w:rPr>
        <w:szCs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84768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84768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q3aO4V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Hq3aO4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rPr>
        <w:rFonts w:hint="eastAsia" w:eastAsia="隶书"/>
        <w:b/>
        <w:bCs/>
        <w:lang w:val="en-US" w:eastAsia="zh-CN"/>
      </w:rPr>
    </w:pPr>
    <w:r>
      <w:rPr>
        <w:rFonts w:ascii="Cambria" w:hAnsi="Cambria"/>
        <w:sz w:val="32"/>
        <w:szCs w:val="32"/>
        <w:lang w:val="en-US"/>
      </w:rPr>
      <w:drawing>
        <wp:inline distT="0" distB="0" distL="0" distR="0">
          <wp:extent cx="958215" cy="219710"/>
          <wp:effectExtent l="0" t="0" r="13335" b="8890"/>
          <wp:docPr id="1" name="图片 1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  <w:b w:val="0"/>
        <w:bCs w:val="0"/>
        <w:sz w:val="18"/>
      </w:rPr>
      <w:drawing>
        <wp:anchor distT="0" distB="0" distL="114300" distR="114300" simplePos="0" relativeHeight="251840512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9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</w:t>
    </w:r>
    <w:r>
      <w:rPr>
        <w:rFonts w:hint="eastAsia" w:ascii="隶书" w:hAnsi="楷体" w:eastAsia="隶书"/>
        <w:b/>
        <w:bCs/>
        <w:sz w:val="24"/>
        <w:szCs w:val="36"/>
        <w:lang w:val="en-US" w:eastAsia="zh-CN"/>
      </w:rPr>
      <w:t>想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rPr>
        <w:rFonts w:hint="eastAsia" w:eastAsia="隶书"/>
        <w:b/>
        <w:bCs/>
        <w:lang w:val="en-US" w:eastAsia="zh-CN"/>
      </w:rPr>
    </w:pPr>
    <w:r>
      <w:rPr>
        <w:rFonts w:ascii="Cambria" w:hAnsi="Cambria"/>
        <w:sz w:val="32"/>
        <w:szCs w:val="32"/>
        <w:lang w:val="en-US"/>
      </w:rPr>
      <w:drawing>
        <wp:inline distT="0" distB="0" distL="0" distR="0">
          <wp:extent cx="958215" cy="219710"/>
          <wp:effectExtent l="0" t="0" r="13335" b="8890"/>
          <wp:docPr id="22" name="图片 22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  <w:b w:val="0"/>
        <w:bCs w:val="0"/>
        <w:sz w:val="18"/>
      </w:rPr>
      <w:drawing>
        <wp:anchor distT="0" distB="0" distL="114300" distR="114300" simplePos="0" relativeHeight="251846656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23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  <w:lang w:val="en-US" w:eastAsia="zh-CN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</w:t>
    </w:r>
    <w:r>
      <w:rPr>
        <w:rFonts w:hint="eastAsia" w:ascii="隶书" w:hAnsi="楷体" w:eastAsia="隶书"/>
        <w:b/>
        <w:bCs/>
        <w:sz w:val="24"/>
        <w:szCs w:val="36"/>
        <w:lang w:val="en-US" w:eastAsia="zh-CN"/>
      </w:rPr>
      <w:t>想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4F0550"/>
    <w:rsid w:val="023B5329"/>
    <w:rsid w:val="05A86ACD"/>
    <w:rsid w:val="0B0A43F0"/>
    <w:rsid w:val="0BBD2520"/>
    <w:rsid w:val="0C3F718E"/>
    <w:rsid w:val="0D6A5B6C"/>
    <w:rsid w:val="0DD73F5B"/>
    <w:rsid w:val="122D366A"/>
    <w:rsid w:val="15011334"/>
    <w:rsid w:val="196C6014"/>
    <w:rsid w:val="1A9A14CF"/>
    <w:rsid w:val="27880E34"/>
    <w:rsid w:val="29DB501A"/>
    <w:rsid w:val="2BA25ED1"/>
    <w:rsid w:val="364C1C02"/>
    <w:rsid w:val="394934EA"/>
    <w:rsid w:val="41346735"/>
    <w:rsid w:val="45432094"/>
    <w:rsid w:val="49C7650E"/>
    <w:rsid w:val="4BB27F2C"/>
    <w:rsid w:val="4E32309E"/>
    <w:rsid w:val="4F397C2A"/>
    <w:rsid w:val="568A10D8"/>
    <w:rsid w:val="58792C64"/>
    <w:rsid w:val="5A230321"/>
    <w:rsid w:val="5E4F0550"/>
    <w:rsid w:val="6B040142"/>
    <w:rsid w:val="6BB41C5C"/>
    <w:rsid w:val="6C4C4EC6"/>
    <w:rsid w:val="6FC14ECE"/>
    <w:rsid w:val="71B76107"/>
    <w:rsid w:val="7333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spacing w:before="340" w:after="330"/>
      <w:jc w:val="center"/>
      <w:outlineLvl w:val="0"/>
    </w:pPr>
    <w:rPr>
      <w:rFonts w:ascii="黑体" w:hAnsi="黑体" w:eastAsia="黑体" w:cs="Calibri"/>
      <w:b/>
      <w:kern w:val="44"/>
      <w:sz w:val="30"/>
      <w:szCs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2"/>
    <w:semiHidden/>
    <w:unhideWhenUsed/>
    <w:qFormat/>
    <w:uiPriority w:val="0"/>
    <w:pPr>
      <w:keepNext/>
      <w:keepLines/>
      <w:spacing w:before="260" w:after="260"/>
      <w:jc w:val="center"/>
      <w:outlineLvl w:val="2"/>
    </w:pPr>
    <w:rPr>
      <w:rFonts w:ascii="Calibri" w:hAnsi="Calibri" w:eastAsia="宋体" w:cs="Calibri"/>
      <w:b/>
      <w:bCs/>
      <w:sz w:val="30"/>
      <w:szCs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uiPriority w:val="0"/>
    <w:rPr>
      <w:rFonts w:ascii="Calibri" w:hAnsi="Calibri" w:eastAsia="宋体" w:cs="Times New Roman"/>
      <w:szCs w:val="22"/>
    </w:rPr>
  </w:style>
  <w:style w:type="paragraph" w:styleId="8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3 字符"/>
    <w:basedOn w:val="11"/>
    <w:link w:val="4"/>
    <w:qFormat/>
    <w:uiPriority w:val="0"/>
    <w:rPr>
      <w:rFonts w:ascii="Calibri" w:hAnsi="Calibri" w:eastAsia="宋体" w:cs="Calibri"/>
      <w:b/>
      <w:bCs/>
      <w:sz w:val="30"/>
      <w:szCs w:val="28"/>
    </w:rPr>
  </w:style>
  <w:style w:type="character" w:customStyle="1" w:styleId="13">
    <w:name w:val="标题 1 字符"/>
    <w:basedOn w:val="11"/>
    <w:link w:val="2"/>
    <w:qFormat/>
    <w:uiPriority w:val="0"/>
    <w:rPr>
      <w:rFonts w:ascii="黑体" w:hAnsi="黑体" w:eastAsia="黑体" w:cs="Calibri"/>
      <w:b/>
      <w:kern w:val="44"/>
      <w:sz w:val="30"/>
      <w:szCs w:val="36"/>
    </w:rPr>
  </w:style>
  <w:style w:type="paragraph" w:customStyle="1" w:styleId="14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8.jpeg"/><Relationship Id="rId33" Type="http://schemas.openxmlformats.org/officeDocument/2006/relationships/image" Target="media/image27.jpeg"/><Relationship Id="rId32" Type="http://schemas.openxmlformats.org/officeDocument/2006/relationships/image" Target="media/image26.jpeg"/><Relationship Id="rId31" Type="http://schemas.openxmlformats.org/officeDocument/2006/relationships/image" Target="media/image25.jpeg"/><Relationship Id="rId30" Type="http://schemas.openxmlformats.org/officeDocument/2006/relationships/image" Target="media/image24.jpe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jpe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个人简历"/>
      <sectRole val="1"/>
    </customSectPr>
    <customSectPr>
      <sectNamePr val="个人简历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Abu设计</Manager>
  <Company>Abu设计</Company>
  <Pages>39</Pages>
  <Words>9766</Words>
  <Characters>10082</Characters>
  <Lines>0</Lines>
  <Paragraphs>0</Paragraphs>
  <TotalTime>34</TotalTime>
  <ScaleCrop>false</ScaleCrop>
  <LinksUpToDate>false</LinksUpToDate>
  <CharactersWithSpaces>10602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信纸</cp:category>
  <dcterms:created xsi:type="dcterms:W3CDTF">2018-02-20T15:36:00Z</dcterms:created>
  <dc:creator>Abu设计</dc:creator>
  <dc:description>更多Abu设计的信纸请访问
http://chn.docer.com/works?userid=415014680
谢谢支持</dc:description>
  <cp:keywords>信纸 信笺背景</cp:keywords>
  <cp:lastModifiedBy>iSouler</cp:lastModifiedBy>
  <dcterms:modified xsi:type="dcterms:W3CDTF">2020-10-10T00:51:51Z</dcterms:modified>
  <dc:subject>信纸</dc:subject>
  <dc:title>信纸-Abu设计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