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、济南市中心医院（</w:t>
      </w:r>
      <w:r>
        <w:rPr>
          <w:rFonts w:ascii="仿宋_GB2312" w:hAnsi="仿宋_GB2312" w:eastAsia="仿宋_GB2312" w:cs="仿宋_GB2312"/>
          <w:sz w:val="32"/>
          <w:szCs w:val="32"/>
        </w:rPr>
        <w:t>www.zxyy.cn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、济南市第一人民医院（</w:t>
      </w:r>
      <w:r>
        <w:fldChar w:fldCharType="begin"/>
      </w:r>
      <w:r>
        <w:instrText xml:space="preserve"> HYPERLINK "http://www.jnslyy.com/"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www.jnslyy.com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、济南市第二人民医院（</w:t>
      </w:r>
      <w:r>
        <w:rPr>
          <w:rFonts w:ascii="仿宋_GB2312" w:hAnsi="仿宋_GB2312" w:eastAsia="仿宋_GB2312" w:cs="仿宋_GB2312"/>
          <w:sz w:val="32"/>
          <w:szCs w:val="32"/>
        </w:rPr>
        <w:t>www.sdjneye.com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、济南市第三人民医院（</w:t>
      </w:r>
      <w:r>
        <w:fldChar w:fldCharType="begin"/>
      </w:r>
      <w:r>
        <w:instrText xml:space="preserve"> HYPERLINK "http://www.jnslsy.com"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www.jnslsy.com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济南市第四人民医院（</w:t>
      </w:r>
      <w:r>
        <w:fldChar w:fldCharType="begin"/>
      </w:r>
      <w:r>
        <w:instrText xml:space="preserve"> HYPERLINK "http://www.jndsyy.cn"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www.jndsyy.cn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济南市第五人民医院（</w:t>
      </w:r>
      <w:r>
        <w:fldChar w:fldCharType="begin"/>
      </w:r>
      <w:r>
        <w:instrText xml:space="preserve"> HYPERLINK "http://www.jndwyy.com"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www.jndwyy.com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、济南市济钢医院（www.jnsljg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yy.com）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、济南市中医医院（</w:t>
      </w:r>
      <w:r>
        <w:fldChar w:fldCharType="begin"/>
      </w:r>
      <w:r>
        <w:instrText xml:space="preserve"> HYPERLINK "http://www.jnszyyy.com"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www.jnszyyy.com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、济南市妇幼保健院（</w:t>
      </w:r>
      <w:r>
        <w:fldChar w:fldCharType="begin"/>
      </w:r>
      <w:r>
        <w:instrText xml:space="preserve"> HYPERLINK "http://www.fybjy.com"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www.fybjy.com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、济南市儿童医院（</w:t>
      </w:r>
      <w:r>
        <w:fldChar w:fldCharType="begin"/>
      </w:r>
      <w:r>
        <w:instrText xml:space="preserve"> HYPERLINK "http://www.etyy.com"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www.etyy.com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、济南市传染病医院（</w:t>
      </w:r>
      <w:r>
        <w:fldChar w:fldCharType="begin"/>
      </w:r>
      <w:r>
        <w:instrText xml:space="preserve"> HYPERLINK "http://www.jnidhosp.com"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www.jnidhosp.com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、济南医院（</w:t>
      </w:r>
      <w:r>
        <w:fldChar w:fldCharType="begin"/>
      </w:r>
      <w:r>
        <w:instrText xml:space="preserve"> HYPERLINK "http://www.jinanyiyuan.com"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www.jinanyiyuan.com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、济南市口腔医院（</w:t>
      </w:r>
      <w:r>
        <w:fldChar w:fldCharType="begin"/>
      </w:r>
      <w:r>
        <w:instrText xml:space="preserve"> HYPERLINK "http://www.jnskqyy.com"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www.jnskqyy.com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、济南市民族医院（</w:t>
      </w:r>
      <w:r>
        <w:rPr>
          <w:rFonts w:ascii="仿宋_GB2312" w:hAnsi="仿宋_GB2312" w:eastAsia="仿宋_GB2312" w:cs="仿宋_GB2312"/>
          <w:sz w:val="32"/>
          <w:szCs w:val="32"/>
        </w:rPr>
        <w:t>www.jnsmzyy.cn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、济南市机关医院（</w:t>
      </w:r>
      <w:r>
        <w:fldChar w:fldCharType="begin"/>
      </w:r>
      <w:r>
        <w:instrText xml:space="preserve"> HYPERLINK "http://www.jnsjgyy.com"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www.jnsjgyy.com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、济南市人民医院（</w:t>
      </w:r>
      <w:r>
        <w:rPr>
          <w:rFonts w:ascii="仿宋_GB2312" w:eastAsia="仿宋_GB2312"/>
          <w:color w:val="000000"/>
          <w:sz w:val="32"/>
          <w:szCs w:val="32"/>
        </w:rPr>
        <w:t>www.lwsyy.com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、济南市中西医结合医院（</w:t>
      </w:r>
      <w:r>
        <w:rPr>
          <w:rFonts w:ascii="仿宋_GB2312" w:eastAsia="仿宋_GB2312"/>
          <w:color w:val="000000"/>
          <w:sz w:val="32"/>
          <w:szCs w:val="32"/>
        </w:rPr>
        <w:t>www.lwszyyy.com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、济南市第二妇幼保健院（</w:t>
      </w:r>
      <w:r>
        <w:rPr>
          <w:rFonts w:ascii="仿宋_GB2312" w:eastAsia="仿宋_GB2312"/>
          <w:color w:val="000000"/>
          <w:sz w:val="32"/>
          <w:szCs w:val="32"/>
        </w:rPr>
        <w:t>www.lwfybjy.com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、济南市第二皮肤病防治院（</w:t>
      </w:r>
      <w:r>
        <w:fldChar w:fldCharType="begin"/>
      </w:r>
      <w:r>
        <w:instrText xml:space="preserve"> HYPERLINK "http://www.lwpfs.com" </w:instrText>
      </w:r>
      <w:r>
        <w:fldChar w:fldCharType="separate"/>
      </w:r>
      <w:r>
        <w:rPr>
          <w:rStyle w:val="7"/>
          <w:rFonts w:ascii="仿宋_GB2312" w:eastAsia="仿宋_GB2312"/>
          <w:color w:val="auto"/>
          <w:sz w:val="32"/>
          <w:szCs w:val="32"/>
          <w:u w:val="none"/>
        </w:rPr>
        <w:t>www.lwpfs.com</w:t>
      </w:r>
      <w:r>
        <w:rPr>
          <w:rStyle w:val="7"/>
          <w:rFonts w:ascii="仿宋_GB2312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、济南护理职业学院（</w:t>
      </w:r>
      <w:r>
        <w:rPr>
          <w:rFonts w:ascii="仿宋_GB2312" w:hAnsi="仿宋_GB2312" w:eastAsia="仿宋_GB2312" w:cs="仿宋_GB2312"/>
          <w:sz w:val="32"/>
          <w:szCs w:val="32"/>
        </w:rPr>
        <w:t>www.sdjnwx.com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sectPr>
      <w:pgSz w:w="11906" w:h="16838"/>
      <w:pgMar w:top="1247" w:right="1474" w:bottom="1134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57497"/>
    <w:rsid w:val="001941FA"/>
    <w:rsid w:val="001D112F"/>
    <w:rsid w:val="00320D92"/>
    <w:rsid w:val="00323B43"/>
    <w:rsid w:val="003B59E8"/>
    <w:rsid w:val="003D37D8"/>
    <w:rsid w:val="004239D4"/>
    <w:rsid w:val="00426133"/>
    <w:rsid w:val="004358AB"/>
    <w:rsid w:val="004A6B1C"/>
    <w:rsid w:val="005C5B5C"/>
    <w:rsid w:val="007C50DC"/>
    <w:rsid w:val="008B7726"/>
    <w:rsid w:val="008E1A1B"/>
    <w:rsid w:val="00913B80"/>
    <w:rsid w:val="00947842"/>
    <w:rsid w:val="009A711F"/>
    <w:rsid w:val="00AF086D"/>
    <w:rsid w:val="00BC4EF6"/>
    <w:rsid w:val="00BD2C2E"/>
    <w:rsid w:val="00BF10C6"/>
    <w:rsid w:val="00C54F79"/>
    <w:rsid w:val="00D31D50"/>
    <w:rsid w:val="00D41FD4"/>
    <w:rsid w:val="00E348CE"/>
    <w:rsid w:val="00EE515D"/>
    <w:rsid w:val="00EF14A8"/>
    <w:rsid w:val="00FF456B"/>
    <w:rsid w:val="3B2E7D58"/>
    <w:rsid w:val="728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semiHidden/>
    <w:qFormat/>
    <w:uiPriority w:val="99"/>
    <w:rPr>
      <w:rFonts w:cs="Times New Roman"/>
      <w:color w:val="800080"/>
      <w:u w:val="single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Footer Char"/>
    <w:basedOn w:val="5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</Words>
  <Characters>859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2019-04-25T03:22:00Z</dcterms:created>
  <dc:creator>Administrator</dc:creator>
  <cp:lastModifiedBy>lxn</cp:lastModifiedBy>
  <dcterms:modified xsi:type="dcterms:W3CDTF">2020-08-19T23:06:25Z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