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 HYPERLINK "http://www.xjbt.gov.cn/zcms/contentcore/resource/download?ID=393211" \t "http://btpta.xjbt.gov.cn/c/2019-08-19/_blank" \o "兵直事业单位招聘岗位表"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兵团兴新职业技术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第四批</w:t>
      </w:r>
      <w:r>
        <w:rPr>
          <w:rFonts w:hint="eastAsia" w:ascii="方正小标宋简体" w:eastAsia="方正小标宋简体"/>
          <w:sz w:val="44"/>
          <w:szCs w:val="44"/>
        </w:rPr>
        <w:t>面向社会公开招聘工作人员岗位表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tbl>
      <w:tblPr>
        <w:tblStyle w:val="6"/>
        <w:tblW w:w="14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337"/>
        <w:gridCol w:w="1090"/>
        <w:gridCol w:w="670"/>
        <w:gridCol w:w="1050"/>
        <w:gridCol w:w="1910"/>
        <w:gridCol w:w="3550"/>
        <w:gridCol w:w="1020"/>
        <w:gridCol w:w="988"/>
        <w:gridCol w:w="121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9" w:firstLineChars="49"/>
              <w:textAlignment w:val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9" w:firstLineChars="49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18"/>
                <w:szCs w:val="18"/>
                <w:lang w:eastAsia="zh-CN"/>
              </w:rPr>
              <w:t>是否笔试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工作地点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辅导员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思想政治教育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、社会学、民族学、政治学理论、法学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2020401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科研处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干事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教育学、高等教育学、教育学原理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2020402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思政教师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思想政治教育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、社会学、马克思主义民族理论与政策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2020403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数学教师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基础数学、计算数学、概率论与数理统计、应用数学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2020404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语文教师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汉语言文字学、中国现当代文学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2020405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历史教师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中国史、中国近现代史、历史文献学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2020406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培训部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干事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作物栽培学与耕作学、植物保护、农产品安全学、环境检测与治理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2020407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建筑设计教师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景观设计，景观建筑设计，园林景观设计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2020408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市政工程教师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建筑环境与设备工程，给水排水工程，建筑设施智能技术，建筑电气与智能化建筑学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2020409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烹饪专业教师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35周岁及以下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及以上（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含学位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食品科学、食品工程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2020410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否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办公室宣传干事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汉语言文学、新闻学、传播学、编辑出版学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2020411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干事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劳动与社会保障、公共事业管理、行政管理、公共政策学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2020412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干事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教育学、社会体育指导与管理、社会工作与管理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2020413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车辆工程教师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汽车维修工程教育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（钣金、喷漆方向）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、汽车服务工程、车辆工程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2020414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新能源汽车教师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新能源汽车工程、交通运输（职能交通方向）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2020415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轨道交通教师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交通运输（城市轨道方向）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2020416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安全管理教师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安全工程、安全科学与工程、安全防范技术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  <w:t>2020417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焊接技术教师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焊接技术与工程、金属材料工程金属材料与热处理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2020418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  <w:t>工程造价教师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工程造价、工程造价管理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2020419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旅游专业教师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旅游管理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2020421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机电一体教师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机电一体化工程、机电一体化技术、机械电子工程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2020422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能源动力教师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能源与动力工程、新能源科学与工程、能源动力系统及自动化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2020424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计算机网络教师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网络工程、网络技术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2020425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数字媒体应用教师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数字媒体技术、数字媒体艺术、媒体创意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2020426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物联网专业教师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物联网工程、电子科学与技术、电子信息工程、应用电子技术教育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2020427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通信技术教师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通信工程、信息与通信工程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2020428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体育教师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体育教育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2020429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心理学教师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1"/>
                <w:szCs w:val="21"/>
              </w:rPr>
              <w:t>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心理学、应用心理学、基础心理学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2020430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第二师铁门关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学前教育教师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妇幼保健医学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2020431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团委干事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新闻、教育学、数字媒体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2020432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保卫干事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35周岁及以下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全日制本科及以上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社会体育指导与管理、公安保卫、安全保卫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2020433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退役军人优先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烹饪专业教师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烹饪工艺与营养、烹饪与营养教育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2020420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需具备技师及以上专业技能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兵团兴新职业技术学院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机电一体教师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周岁及以下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机电一体化工程、机电一体化技术、机械电子工程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2020423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第二师铁门关市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需具备技师及以上专业技能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合计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  <w:highlight w:val="lightGray"/>
              </w:rPr>
            </w:pPr>
          </w:p>
        </w:tc>
      </w:tr>
    </w:tbl>
    <w:p>
      <w:pPr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100" w:right="986" w:bottom="1293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1"/>
    <w:rsid w:val="000724B4"/>
    <w:rsid w:val="00081CD9"/>
    <w:rsid w:val="0009203D"/>
    <w:rsid w:val="000C0933"/>
    <w:rsid w:val="00136AEC"/>
    <w:rsid w:val="00190EDE"/>
    <w:rsid w:val="001A0F75"/>
    <w:rsid w:val="001B16AA"/>
    <w:rsid w:val="001F7461"/>
    <w:rsid w:val="0024002C"/>
    <w:rsid w:val="00242258"/>
    <w:rsid w:val="0024768E"/>
    <w:rsid w:val="003A5578"/>
    <w:rsid w:val="003A7130"/>
    <w:rsid w:val="003B48F4"/>
    <w:rsid w:val="00460138"/>
    <w:rsid w:val="004803B3"/>
    <w:rsid w:val="004D1186"/>
    <w:rsid w:val="00527106"/>
    <w:rsid w:val="005723C6"/>
    <w:rsid w:val="006C1DF8"/>
    <w:rsid w:val="006D4645"/>
    <w:rsid w:val="007B219E"/>
    <w:rsid w:val="007C6607"/>
    <w:rsid w:val="008953A9"/>
    <w:rsid w:val="008D4B37"/>
    <w:rsid w:val="008E762A"/>
    <w:rsid w:val="00922F11"/>
    <w:rsid w:val="009A1B8A"/>
    <w:rsid w:val="009C0377"/>
    <w:rsid w:val="009D3B90"/>
    <w:rsid w:val="009F78F0"/>
    <w:rsid w:val="00A03733"/>
    <w:rsid w:val="00A71CA3"/>
    <w:rsid w:val="00AD2DBC"/>
    <w:rsid w:val="00B51F56"/>
    <w:rsid w:val="00CE4E24"/>
    <w:rsid w:val="00D27DA3"/>
    <w:rsid w:val="00D60F91"/>
    <w:rsid w:val="00D8735E"/>
    <w:rsid w:val="00E4480C"/>
    <w:rsid w:val="00F23690"/>
    <w:rsid w:val="00F25EC8"/>
    <w:rsid w:val="00F41F1A"/>
    <w:rsid w:val="00F51CFE"/>
    <w:rsid w:val="00F9772D"/>
    <w:rsid w:val="00FC545E"/>
    <w:rsid w:val="02D24C82"/>
    <w:rsid w:val="044D4323"/>
    <w:rsid w:val="06A46012"/>
    <w:rsid w:val="088C4039"/>
    <w:rsid w:val="09306059"/>
    <w:rsid w:val="0A0F2D3E"/>
    <w:rsid w:val="0D5C6BEC"/>
    <w:rsid w:val="0F8165E7"/>
    <w:rsid w:val="10AD2222"/>
    <w:rsid w:val="117B39B2"/>
    <w:rsid w:val="11A12721"/>
    <w:rsid w:val="120A671F"/>
    <w:rsid w:val="12835587"/>
    <w:rsid w:val="1336050C"/>
    <w:rsid w:val="142A37B1"/>
    <w:rsid w:val="14631459"/>
    <w:rsid w:val="1D435F21"/>
    <w:rsid w:val="1E1476B4"/>
    <w:rsid w:val="1E74195A"/>
    <w:rsid w:val="1F5A7CA9"/>
    <w:rsid w:val="1F8D16D0"/>
    <w:rsid w:val="1FCA2D12"/>
    <w:rsid w:val="22AF6155"/>
    <w:rsid w:val="24E22A80"/>
    <w:rsid w:val="28D172F6"/>
    <w:rsid w:val="28FF6687"/>
    <w:rsid w:val="2B19516B"/>
    <w:rsid w:val="2CE47014"/>
    <w:rsid w:val="2CE5745C"/>
    <w:rsid w:val="2DE13555"/>
    <w:rsid w:val="2E247EC2"/>
    <w:rsid w:val="2F567E82"/>
    <w:rsid w:val="30EB59C7"/>
    <w:rsid w:val="31597051"/>
    <w:rsid w:val="325F1FF2"/>
    <w:rsid w:val="328659D1"/>
    <w:rsid w:val="32CE5145"/>
    <w:rsid w:val="34E97122"/>
    <w:rsid w:val="35556F77"/>
    <w:rsid w:val="360C78E9"/>
    <w:rsid w:val="38C52842"/>
    <w:rsid w:val="38D53135"/>
    <w:rsid w:val="3DCD3141"/>
    <w:rsid w:val="3ED40F9D"/>
    <w:rsid w:val="40830E52"/>
    <w:rsid w:val="41514895"/>
    <w:rsid w:val="4170479F"/>
    <w:rsid w:val="475B07DA"/>
    <w:rsid w:val="4799068F"/>
    <w:rsid w:val="479E46FC"/>
    <w:rsid w:val="48602143"/>
    <w:rsid w:val="48892D5E"/>
    <w:rsid w:val="4974260F"/>
    <w:rsid w:val="4AA56F5F"/>
    <w:rsid w:val="4AC945EF"/>
    <w:rsid w:val="4BCE64AB"/>
    <w:rsid w:val="4CC03761"/>
    <w:rsid w:val="4D887007"/>
    <w:rsid w:val="4DA44D76"/>
    <w:rsid w:val="51E66F60"/>
    <w:rsid w:val="531F3317"/>
    <w:rsid w:val="54C82906"/>
    <w:rsid w:val="54FE0791"/>
    <w:rsid w:val="56105CDE"/>
    <w:rsid w:val="58B454E7"/>
    <w:rsid w:val="5E3863BE"/>
    <w:rsid w:val="5E4520E5"/>
    <w:rsid w:val="5FC76361"/>
    <w:rsid w:val="61246DA3"/>
    <w:rsid w:val="635F12A4"/>
    <w:rsid w:val="68242A4D"/>
    <w:rsid w:val="694C5537"/>
    <w:rsid w:val="6A07418A"/>
    <w:rsid w:val="6B5B7E23"/>
    <w:rsid w:val="6C03301F"/>
    <w:rsid w:val="6CB11BFF"/>
    <w:rsid w:val="6D5A108D"/>
    <w:rsid w:val="6F8D4C2A"/>
    <w:rsid w:val="70DD1AFE"/>
    <w:rsid w:val="74C1113B"/>
    <w:rsid w:val="7771600F"/>
    <w:rsid w:val="7EAD6D53"/>
    <w:rsid w:val="7EB74891"/>
    <w:rsid w:val="F7C8FC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4</Pages>
  <Words>542</Words>
  <Characters>3091</Characters>
  <Lines>25</Lines>
  <Paragraphs>7</Paragraphs>
  <TotalTime>0</TotalTime>
  <ScaleCrop>false</ScaleCrop>
  <LinksUpToDate>false</LinksUpToDate>
  <CharactersWithSpaces>3626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亲爱的xy</cp:lastModifiedBy>
  <cp:lastPrinted>2020-10-14T02:07:00Z</cp:lastPrinted>
  <dcterms:modified xsi:type="dcterms:W3CDTF">2020-10-27T08:57:20Z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