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628" w:rsidRDefault="008A180D" w:rsidP="00114628">
      <w:pPr>
        <w:widowControl/>
        <w:shd w:val="clear" w:color="auto" w:fill="FAFAFA"/>
        <w:spacing w:line="480" w:lineRule="exact"/>
        <w:jc w:val="center"/>
        <w:rPr>
          <w:rFonts w:ascii="方正小标宋简体" w:eastAsia="方正小标宋简体" w:hAnsi="黑体" w:cs="黑体" w:hint="eastAsia"/>
          <w:color w:val="333333"/>
          <w:sz w:val="44"/>
          <w:szCs w:val="44"/>
          <w:shd w:val="clear" w:color="auto" w:fill="FFFFFF"/>
        </w:rPr>
      </w:pPr>
      <w:r w:rsidRPr="00114628">
        <w:rPr>
          <w:rFonts w:ascii="方正小标宋简体" w:eastAsia="方正小标宋简体" w:hAnsi="黑体" w:cs="黑体" w:hint="eastAsia"/>
          <w:color w:val="333333"/>
          <w:sz w:val="44"/>
          <w:szCs w:val="44"/>
          <w:shd w:val="clear" w:color="auto" w:fill="FFFFFF"/>
        </w:rPr>
        <w:t>事业单位公开招聘违纪违规行为</w:t>
      </w:r>
    </w:p>
    <w:p w:rsidR="008A180D" w:rsidRPr="00114628" w:rsidRDefault="008A180D" w:rsidP="00114628">
      <w:pPr>
        <w:widowControl/>
        <w:shd w:val="clear" w:color="auto" w:fill="FAFAFA"/>
        <w:spacing w:line="480" w:lineRule="exact"/>
        <w:jc w:val="center"/>
        <w:rPr>
          <w:rFonts w:ascii="方正小标宋简体" w:eastAsia="方正小标宋简体" w:hAnsi="黑体" w:cs="黑体" w:hint="eastAsia"/>
          <w:color w:val="000000"/>
          <w:sz w:val="44"/>
          <w:szCs w:val="44"/>
          <w:shd w:val="clear" w:color="auto" w:fill="FFFFFF"/>
        </w:rPr>
      </w:pPr>
      <w:r w:rsidRPr="00114628">
        <w:rPr>
          <w:rFonts w:ascii="方正小标宋简体" w:eastAsia="方正小标宋简体" w:hAnsi="黑体" w:cs="黑体" w:hint="eastAsia"/>
          <w:color w:val="333333"/>
          <w:sz w:val="44"/>
          <w:szCs w:val="44"/>
          <w:shd w:val="clear" w:color="auto" w:fill="FFFFFF"/>
        </w:rPr>
        <w:t>处</w:t>
      </w:r>
      <w:r w:rsidR="00114628">
        <w:rPr>
          <w:rFonts w:ascii="方正小标宋简体" w:eastAsia="方正小标宋简体" w:hAnsi="黑体" w:cs="黑体" w:hint="eastAsia"/>
          <w:color w:val="333333"/>
          <w:sz w:val="44"/>
          <w:szCs w:val="44"/>
          <w:shd w:val="clear" w:color="auto" w:fill="FFFFFF"/>
        </w:rPr>
        <w:t xml:space="preserve">  </w:t>
      </w:r>
      <w:r w:rsidRPr="00114628">
        <w:rPr>
          <w:rFonts w:ascii="方正小标宋简体" w:eastAsia="方正小标宋简体" w:hAnsi="黑体" w:cs="黑体" w:hint="eastAsia"/>
          <w:color w:val="333333"/>
          <w:sz w:val="44"/>
          <w:szCs w:val="44"/>
          <w:shd w:val="clear" w:color="auto" w:fill="FFFFFF"/>
        </w:rPr>
        <w:t>理</w:t>
      </w:r>
      <w:r w:rsidR="00114628">
        <w:rPr>
          <w:rFonts w:ascii="方正小标宋简体" w:eastAsia="方正小标宋简体" w:hAnsi="黑体" w:cs="黑体" w:hint="eastAsia"/>
          <w:color w:val="333333"/>
          <w:sz w:val="44"/>
          <w:szCs w:val="44"/>
          <w:shd w:val="clear" w:color="auto" w:fill="FFFFFF"/>
        </w:rPr>
        <w:t xml:space="preserve">  </w:t>
      </w:r>
      <w:r w:rsidRPr="00114628">
        <w:rPr>
          <w:rFonts w:ascii="方正小标宋简体" w:eastAsia="方正小标宋简体" w:hAnsi="黑体" w:cs="黑体" w:hint="eastAsia"/>
          <w:color w:val="333333"/>
          <w:sz w:val="44"/>
          <w:szCs w:val="44"/>
          <w:shd w:val="clear" w:color="auto" w:fill="FFFFFF"/>
        </w:rPr>
        <w:t>规</w:t>
      </w:r>
      <w:r w:rsidR="00114628">
        <w:rPr>
          <w:rFonts w:ascii="方正小标宋简体" w:eastAsia="方正小标宋简体" w:hAnsi="黑体" w:cs="黑体" w:hint="eastAsia"/>
          <w:color w:val="333333"/>
          <w:sz w:val="44"/>
          <w:szCs w:val="44"/>
          <w:shd w:val="clear" w:color="auto" w:fill="FFFFFF"/>
        </w:rPr>
        <w:t xml:space="preserve">  </w:t>
      </w:r>
      <w:r w:rsidRPr="00114628">
        <w:rPr>
          <w:rFonts w:ascii="方正小标宋简体" w:eastAsia="方正小标宋简体" w:hAnsi="黑体" w:cs="黑体" w:hint="eastAsia"/>
          <w:color w:val="333333"/>
          <w:sz w:val="44"/>
          <w:szCs w:val="44"/>
          <w:shd w:val="clear" w:color="auto" w:fill="FFFFFF"/>
        </w:rPr>
        <w:t>定</w:t>
      </w:r>
    </w:p>
    <w:p w:rsidR="008A180D" w:rsidRDefault="008A180D">
      <w:pPr>
        <w:widowControl/>
        <w:shd w:val="clear" w:color="auto" w:fill="FAFAFA"/>
        <w:spacing w:line="480" w:lineRule="exact"/>
        <w:rPr>
          <w:rFonts w:ascii="黑体" w:eastAsia="黑体" w:hAnsi="黑体" w:cs="黑体" w:hint="eastAsia"/>
          <w:color w:val="000000"/>
          <w:sz w:val="44"/>
          <w:szCs w:val="44"/>
          <w:shd w:val="clear" w:color="auto" w:fill="FFFFFF"/>
        </w:rPr>
      </w:pP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sz w:val="32"/>
          <w:szCs w:val="32"/>
        </w:rPr>
      </w:pPr>
      <w:r>
        <w:rPr>
          <w:rFonts w:ascii="仿宋_GB2312" w:eastAsia="仿宋_GB2312" w:hAnsi="仿宋_GB2312" w:cs="仿宋_GB2312" w:hint="eastAsia"/>
          <w:color w:val="333333"/>
          <w:sz w:val="32"/>
          <w:szCs w:val="32"/>
          <w:shd w:val="clear" w:color="auto" w:fill="FFFFFF"/>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rsidR="008A180D" w:rsidRDefault="008A180D">
      <w:pPr>
        <w:pStyle w:val="a6"/>
        <w:widowControl/>
        <w:spacing w:before="0" w:beforeAutospacing="0" w:after="0" w:afterAutospacing="0" w:line="480" w:lineRule="exact"/>
        <w:ind w:firstLine="420"/>
        <w:jc w:val="center"/>
        <w:rPr>
          <w:rStyle w:val="a4"/>
          <w:rFonts w:ascii="仿宋_GB2312" w:eastAsia="仿宋_GB2312" w:hAnsi="仿宋_GB2312" w:cs="仿宋_GB2312" w:hint="eastAsia"/>
          <w:color w:val="333333"/>
          <w:sz w:val="32"/>
          <w:szCs w:val="32"/>
          <w:shd w:val="clear" w:color="auto" w:fill="FFFFFF"/>
        </w:rPr>
      </w:pPr>
      <w:bookmarkStart w:id="0" w:name="uni_baseinfo"/>
      <w:bookmarkEnd w:id="0"/>
    </w:p>
    <w:p w:rsidR="008A180D" w:rsidRDefault="008A180D">
      <w:pPr>
        <w:pStyle w:val="a6"/>
        <w:widowControl/>
        <w:spacing w:before="0" w:beforeAutospacing="0" w:after="0" w:afterAutospacing="0" w:line="480" w:lineRule="exact"/>
        <w:ind w:firstLine="420"/>
        <w:jc w:val="center"/>
        <w:rPr>
          <w:rFonts w:ascii="仿宋_GB2312" w:eastAsia="仿宋_GB2312" w:hAnsi="仿宋_GB2312" w:cs="仿宋_GB2312" w:hint="eastAsia"/>
          <w:color w:val="333333"/>
          <w:sz w:val="32"/>
          <w:szCs w:val="32"/>
        </w:rPr>
      </w:pPr>
      <w:r>
        <w:rPr>
          <w:rStyle w:val="a4"/>
          <w:rFonts w:ascii="仿宋_GB2312" w:eastAsia="仿宋_GB2312" w:hAnsi="仿宋_GB2312" w:cs="仿宋_GB2312" w:hint="eastAsia"/>
          <w:color w:val="333333"/>
          <w:sz w:val="32"/>
          <w:szCs w:val="32"/>
          <w:shd w:val="clear" w:color="auto" w:fill="FFFFFF"/>
        </w:rPr>
        <w:t>事业单位公开招聘违纪违规行为处理规定</w:t>
      </w:r>
    </w:p>
    <w:p w:rsidR="008A180D" w:rsidRDefault="008A180D">
      <w:pPr>
        <w:pStyle w:val="a6"/>
        <w:widowControl/>
        <w:spacing w:before="0" w:beforeAutospacing="0" w:after="0" w:afterAutospacing="0" w:line="480" w:lineRule="exact"/>
        <w:ind w:firstLine="420"/>
        <w:jc w:val="center"/>
        <w:rPr>
          <w:rStyle w:val="a4"/>
          <w:rFonts w:ascii="仿宋_GB2312" w:eastAsia="仿宋_GB2312" w:hAnsi="仿宋_GB2312" w:cs="仿宋_GB2312" w:hint="eastAsia"/>
          <w:color w:val="333333"/>
          <w:sz w:val="32"/>
          <w:szCs w:val="32"/>
          <w:shd w:val="clear" w:color="auto" w:fill="FFFFFF"/>
        </w:rPr>
      </w:pPr>
    </w:p>
    <w:p w:rsidR="008A180D" w:rsidRDefault="008A180D">
      <w:pPr>
        <w:pStyle w:val="a6"/>
        <w:widowControl/>
        <w:spacing w:before="0" w:beforeAutospacing="0" w:after="0" w:afterAutospacing="0" w:line="480" w:lineRule="exact"/>
        <w:ind w:firstLine="420"/>
        <w:jc w:val="center"/>
        <w:rPr>
          <w:rFonts w:ascii="仿宋_GB2312" w:eastAsia="仿宋_GB2312" w:hAnsi="仿宋_GB2312" w:cs="仿宋_GB2312" w:hint="eastAsia"/>
          <w:color w:val="333333"/>
          <w:sz w:val="32"/>
          <w:szCs w:val="32"/>
        </w:rPr>
      </w:pPr>
      <w:r>
        <w:rPr>
          <w:rStyle w:val="a4"/>
          <w:rFonts w:ascii="仿宋_GB2312" w:eastAsia="仿宋_GB2312" w:hAnsi="仿宋_GB2312" w:cs="仿宋_GB2312" w:hint="eastAsia"/>
          <w:color w:val="333333"/>
          <w:sz w:val="32"/>
          <w:szCs w:val="32"/>
          <w:shd w:val="clear" w:color="auto" w:fill="FFFFFF"/>
        </w:rPr>
        <w:t>第一章 总 则</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第一条 为加强事业单位公开招聘工作管理，规范公开招聘违纪违规行为的认定与处理，保证招聘工作公开、公平、公正，根据《</w:t>
      </w:r>
      <w:hyperlink r:id="rId6" w:tgtFrame="https://baike.so.com/doc/_blank" w:history="1">
        <w:r>
          <w:rPr>
            <w:rStyle w:val="a3"/>
            <w:rFonts w:ascii="仿宋_GB2312" w:eastAsia="仿宋_GB2312" w:hAnsi="仿宋_GB2312" w:cs="仿宋_GB2312" w:hint="eastAsia"/>
            <w:color w:val="136EC2"/>
            <w:sz w:val="32"/>
            <w:szCs w:val="32"/>
            <w:u w:val="none"/>
            <w:shd w:val="clear" w:color="auto" w:fill="FFFFFF"/>
          </w:rPr>
          <w:t>事业单位人事管理条例</w:t>
        </w:r>
      </w:hyperlink>
      <w:r>
        <w:rPr>
          <w:rFonts w:ascii="仿宋_GB2312" w:eastAsia="仿宋_GB2312" w:hAnsi="仿宋_GB2312" w:cs="仿宋_GB2312" w:hint="eastAsia"/>
          <w:color w:val="333333"/>
          <w:sz w:val="32"/>
          <w:szCs w:val="32"/>
          <w:shd w:val="clear" w:color="auto" w:fill="FFFFFF"/>
        </w:rPr>
        <w:t>》等有关规定，制定本规定。</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第二条 事业单位公开招聘中违纪违规行为的认定与处理，适用本规定。</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第三条 认定与处理公开招聘违纪违规行为，应当事实清楚、证据确凿、程序规范、适用规定准确。</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第四条 中央事业单位人事综合管理部门负责全国事业单位公开招聘工作的综合管理与监督。</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rsidR="008A180D" w:rsidRDefault="008A180D">
      <w:pPr>
        <w:pStyle w:val="a6"/>
        <w:widowControl/>
        <w:spacing w:before="0" w:beforeAutospacing="0" w:after="0" w:afterAutospacing="0" w:line="480" w:lineRule="exact"/>
        <w:ind w:firstLine="420"/>
        <w:jc w:val="center"/>
        <w:rPr>
          <w:rStyle w:val="a4"/>
          <w:rFonts w:ascii="仿宋_GB2312" w:eastAsia="仿宋_GB2312" w:hAnsi="仿宋_GB2312" w:cs="仿宋_GB2312" w:hint="eastAsia"/>
          <w:color w:val="333333"/>
          <w:sz w:val="32"/>
          <w:szCs w:val="32"/>
          <w:shd w:val="clear" w:color="auto" w:fill="FFFFFF"/>
        </w:rPr>
      </w:pPr>
    </w:p>
    <w:p w:rsidR="008A180D" w:rsidRDefault="008A180D">
      <w:pPr>
        <w:pStyle w:val="a6"/>
        <w:widowControl/>
        <w:spacing w:before="0" w:beforeAutospacing="0" w:after="0" w:afterAutospacing="0" w:line="480" w:lineRule="exact"/>
        <w:ind w:firstLine="420"/>
        <w:jc w:val="center"/>
        <w:rPr>
          <w:rFonts w:ascii="仿宋_GB2312" w:eastAsia="仿宋_GB2312" w:hAnsi="仿宋_GB2312" w:cs="仿宋_GB2312" w:hint="eastAsia"/>
          <w:color w:val="333333"/>
          <w:sz w:val="32"/>
          <w:szCs w:val="32"/>
        </w:rPr>
      </w:pPr>
      <w:r>
        <w:rPr>
          <w:rStyle w:val="a4"/>
          <w:rFonts w:ascii="仿宋_GB2312" w:eastAsia="仿宋_GB2312" w:hAnsi="仿宋_GB2312" w:cs="仿宋_GB2312" w:hint="eastAsia"/>
          <w:color w:val="333333"/>
          <w:sz w:val="32"/>
          <w:szCs w:val="32"/>
          <w:shd w:val="clear" w:color="auto" w:fill="FFFFFF"/>
        </w:rPr>
        <w:t>第二章 应聘人员违纪违规行为处理</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lastRenderedPageBreak/>
        <w:t>第五条 应聘人员在报名过程中有下列违纪违规行为之一的，取消其本次应聘资格:</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(一)伪造、涂改证件、证明等报名材料，或者以其他不正当手段获取应聘资格的;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(二)提供的涉及报考资格的申请材料或者信息不实，且影响报名审核结果的;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(三)其他应当取消其本次应聘资格的违纪违规行为。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第六条 应聘人员在考试过程中有下列违纪违规行为之一的，给予其当次该科目考试成绩无效的处理:</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(一)携带规定以外的物品进入考场且未按要求放在指定位置，经提醒仍不改正的;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(二)未在规定座位参加考试，或者未经考试工作人员允许擅自离开座位或者考场，经提醒仍不改正的;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(三)经提醒仍不按规定填写、填涂本人信息的;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(四)在试卷、答题纸、答题卡规定以外位置标注本人信息或者其他特殊标记的;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(五)在考试开始信号发出前答题，或者在考试结束信号发出后继续答题，经提醒仍不停止的;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(六)将试卷、答题卡、答题纸带出考场，或者故意损坏试卷、答题卡、答题纸及考试相关设施设备的;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(七)其他应当给予当次该科目考试成绩无效处理的违纪违规行为。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第七条 应聘人员在考试过程中有下列严重违纪违规行为之一的，给予其当次全部科目考试成绩无效的处理，并将其违纪违规行为记入事业单位公开招聘应聘人员诚信档案库，记录期限为五年:</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(一)抄袭、协助他人抄袭的;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(二)互相传递试卷、答题纸、答题卡、草稿纸等的;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(三)持伪造证件参加考试的;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lastRenderedPageBreak/>
        <w:t>(四)使用禁止带入考场的通讯工具、规定以外的电子用品的;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(五)本人离开考场后，在本场考试结束前，传播考试试题及答案的;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(六)其他应当给予当次全部科目考试成绩无效处理并记入事业单位公开招聘应聘人员诚信档案库的严重违纪违规行为。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第八条 应聘人员有下列特别严重违纪违规行为之一的，给予其当次全部科目考试成绩无效的处理，并将其违纪违规行为记入事业单位公开招聘应聘人员诚信档案库，长期记录:</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(一)串通作弊或者参与有组织作弊的;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(二)代替他人或者让他人代替自己参加考试的;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(三)其他应当给予当次全部科目考试成绩无效处理并记入事业单位公开招聘应聘人员诚信档案库的特别严重的违纪违规行为。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(一)故意扰乱考点、考场以及其他招聘工作场所秩序的;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(二)拒绝、妨碍工作人员履行管理职责的;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(三)威胁、侮辱、诽谤、诬陷工作人员或者其他应聘人员的;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(四)其他扰乱招聘工作秩序的违纪违规行为。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第十条 在阅卷过程中发现应聘人员之间同一科目作答内容雷同，并经阅卷专家组确认的，给予其当次该科目考试成</w:t>
      </w:r>
      <w:r>
        <w:rPr>
          <w:rFonts w:ascii="仿宋_GB2312" w:eastAsia="仿宋_GB2312" w:hAnsi="仿宋_GB2312" w:cs="仿宋_GB2312" w:hint="eastAsia"/>
          <w:color w:val="333333"/>
          <w:sz w:val="32"/>
          <w:szCs w:val="32"/>
          <w:shd w:val="clear" w:color="auto" w:fill="FFFFFF"/>
        </w:rPr>
        <w:lastRenderedPageBreak/>
        <w:t>绩无效的处理。作答内容雷同的具体认定方法和标准，由中央事业单位人事综合管理部门确定。</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应聘人员之间同一科目作答内容雷同，并有其他相关证据证明其违纪违规行为成立的，视具体情形按照本规定第七条、第八条处理。</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shd w:val="clear" w:color="auto" w:fill="FFFFFF"/>
        </w:rPr>
      </w:pPr>
    </w:p>
    <w:p w:rsidR="008A180D" w:rsidRDefault="008A180D">
      <w:pPr>
        <w:pStyle w:val="a6"/>
        <w:widowControl/>
        <w:spacing w:before="0" w:beforeAutospacing="0" w:after="0" w:afterAutospacing="0" w:line="480" w:lineRule="exact"/>
        <w:jc w:val="center"/>
        <w:rPr>
          <w:rStyle w:val="a4"/>
          <w:rFonts w:ascii="仿宋_GB2312" w:eastAsia="仿宋_GB2312" w:hAnsi="仿宋_GB2312" w:cs="仿宋_GB2312" w:hint="eastAsia"/>
          <w:color w:val="333333"/>
          <w:sz w:val="32"/>
          <w:szCs w:val="32"/>
          <w:shd w:val="clear" w:color="auto" w:fill="FFFFFF"/>
        </w:rPr>
      </w:pPr>
      <w:r>
        <w:rPr>
          <w:rStyle w:val="a4"/>
          <w:rFonts w:ascii="仿宋_GB2312" w:eastAsia="仿宋_GB2312" w:hAnsi="仿宋_GB2312" w:cs="仿宋_GB2312" w:hint="eastAsia"/>
          <w:color w:val="333333"/>
          <w:sz w:val="32"/>
          <w:szCs w:val="32"/>
          <w:shd w:val="clear" w:color="auto" w:fill="FFFFFF"/>
        </w:rPr>
        <w:t>第三章 招聘单位和招聘工作人员违纪违规行为处理</w:t>
      </w:r>
    </w:p>
    <w:p w:rsidR="008A180D" w:rsidRDefault="008A180D">
      <w:pPr>
        <w:pStyle w:val="a6"/>
        <w:widowControl/>
        <w:spacing w:before="0" w:beforeAutospacing="0" w:after="0" w:afterAutospacing="0" w:line="480" w:lineRule="exact"/>
        <w:rPr>
          <w:rFonts w:ascii="仿宋_GB2312" w:eastAsia="仿宋_GB2312" w:hAnsi="仿宋_GB2312" w:cs="仿宋_GB2312" w:hint="eastAsia"/>
          <w:color w:val="333333"/>
          <w:sz w:val="32"/>
          <w:szCs w:val="32"/>
        </w:rPr>
      </w:pPr>
      <w:r>
        <w:rPr>
          <w:rStyle w:val="a4"/>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lastRenderedPageBreak/>
        <w:t>(一)未按规定权限和程序核准(备案)招聘方案，擅自组织公开招聘的;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(二)设置与岗位无关的指向性或者限制性条件的;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(三)未按规定发布招聘公告的;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(四)招聘公告发布后，擅自变更招聘程序、岗位条件、招聘人数、考试考察方式等的;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(五)未按招聘条件进行资格审查的;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(六)未按规定组织体检的;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(七)未按规定公示拟聘用人员名单的;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(八)其他应当责令改正的违纪违规行为。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第十六条 招聘工作人员有下列行为之一的，由相关部门给予处分，并停止其继续参加当年及下一年度招聘工作:</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(一)擅自提前考试开始时间、推迟考试结束时间及缩短考试时间的;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(二)擅自为应聘人员调换考场或者座位的;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(三)未准确记录考场情况及违纪违规行为，并造成一定影响的;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(四)未执行回避制度的;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(五)其他一般违纪违规行为。</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第十七条 招聘工作人员有下列行为之一的，由相关部门给予处分，并将其调离招聘工作岗位，不得再从事招聘工作;构成犯罪的，依法追究刑事责任:</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(一)指使、纵容他人作弊，或者在考试、考察、体检过程中参与作弊的;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(二)在保密期限内，泄露考试试题、面试评分要素等应当保密的信息的;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(三)擅自更改考试评分标准或者不按评分标准进行评卷的;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(四)监管不严，导致考场出现大面积作弊现象的;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lastRenderedPageBreak/>
        <w:t>(五)玩忽职守，造成不良影响的;</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(六)其他严重违纪违规行为。</w:t>
      </w:r>
    </w:p>
    <w:p w:rsidR="008A180D" w:rsidRDefault="008A180D">
      <w:pPr>
        <w:pStyle w:val="a6"/>
        <w:widowControl/>
        <w:spacing w:before="0" w:beforeAutospacing="0" w:after="0" w:afterAutospacing="0" w:line="480" w:lineRule="exact"/>
        <w:ind w:firstLine="420"/>
        <w:jc w:val="center"/>
        <w:rPr>
          <w:rFonts w:ascii="仿宋_GB2312" w:eastAsia="仿宋_GB2312" w:hAnsi="仿宋_GB2312" w:cs="仿宋_GB2312" w:hint="eastAsia"/>
          <w:color w:val="333333"/>
          <w:sz w:val="32"/>
          <w:szCs w:val="32"/>
        </w:rPr>
      </w:pPr>
      <w:r>
        <w:rPr>
          <w:rStyle w:val="a4"/>
          <w:rFonts w:ascii="仿宋_GB2312" w:eastAsia="仿宋_GB2312" w:hAnsi="仿宋_GB2312" w:cs="仿宋_GB2312" w:hint="eastAsia"/>
          <w:color w:val="333333"/>
          <w:sz w:val="32"/>
          <w:szCs w:val="32"/>
          <w:shd w:val="clear" w:color="auto" w:fill="FFFFFF"/>
        </w:rPr>
        <w:t>第四章 处理程序</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对应聘人员违纪违规行为作出处理决定的，应当制作公开招聘违纪违规行为处理决定书，依法送达被处理的应聘人员。</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第二十条 应聘人员对处理决定不服的，可以依法申请行政复议或者提起</w:t>
      </w:r>
      <w:hyperlink r:id="rId7" w:tgtFrame="https://baike.so.com/doc/_blank" w:history="1">
        <w:r>
          <w:rPr>
            <w:rStyle w:val="a3"/>
            <w:rFonts w:ascii="仿宋_GB2312" w:eastAsia="仿宋_GB2312" w:hAnsi="仿宋_GB2312" w:cs="仿宋_GB2312" w:hint="eastAsia"/>
            <w:color w:val="136EC2"/>
            <w:sz w:val="32"/>
            <w:szCs w:val="32"/>
            <w:u w:val="none"/>
            <w:shd w:val="clear" w:color="auto" w:fill="FFFFFF"/>
          </w:rPr>
          <w:t>行政诉讼</w:t>
        </w:r>
      </w:hyperlink>
      <w:r>
        <w:rPr>
          <w:rFonts w:ascii="仿宋_GB2312" w:eastAsia="仿宋_GB2312" w:hAnsi="仿宋_GB2312" w:cs="仿宋_GB2312" w:hint="eastAsia"/>
          <w:color w:val="333333"/>
          <w:sz w:val="32"/>
          <w:szCs w:val="32"/>
          <w:shd w:val="clear" w:color="auto" w:fill="FFFFFF"/>
        </w:rPr>
        <w:t>。</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第二十一条 参与公开招聘的工作人员对因违纪违规行为受到处分不服的，可以依法申请复核或者提出申诉。</w:t>
      </w:r>
    </w:p>
    <w:p w:rsidR="008A180D" w:rsidRDefault="008A180D">
      <w:pPr>
        <w:pStyle w:val="a6"/>
        <w:widowControl/>
        <w:spacing w:before="0" w:beforeAutospacing="0" w:after="0" w:afterAutospacing="0" w:line="480" w:lineRule="exact"/>
        <w:ind w:firstLine="420"/>
        <w:jc w:val="center"/>
        <w:rPr>
          <w:rStyle w:val="a4"/>
          <w:rFonts w:ascii="仿宋_GB2312" w:eastAsia="仿宋_GB2312" w:hAnsi="仿宋_GB2312" w:cs="仿宋_GB2312" w:hint="eastAsia"/>
          <w:color w:val="333333"/>
          <w:sz w:val="32"/>
          <w:szCs w:val="32"/>
          <w:shd w:val="clear" w:color="auto" w:fill="FFFFFF"/>
        </w:rPr>
      </w:pPr>
    </w:p>
    <w:p w:rsidR="008A180D" w:rsidRDefault="008A180D">
      <w:pPr>
        <w:pStyle w:val="a6"/>
        <w:widowControl/>
        <w:spacing w:before="0" w:beforeAutospacing="0" w:after="0" w:afterAutospacing="0" w:line="480" w:lineRule="exact"/>
        <w:ind w:firstLine="420"/>
        <w:jc w:val="center"/>
        <w:rPr>
          <w:rFonts w:ascii="仿宋_GB2312" w:eastAsia="仿宋_GB2312" w:hAnsi="仿宋_GB2312" w:cs="仿宋_GB2312" w:hint="eastAsia"/>
          <w:color w:val="333333"/>
          <w:sz w:val="32"/>
          <w:szCs w:val="32"/>
        </w:rPr>
      </w:pPr>
      <w:r>
        <w:rPr>
          <w:rStyle w:val="a4"/>
          <w:rFonts w:ascii="仿宋_GB2312" w:eastAsia="仿宋_GB2312" w:hAnsi="仿宋_GB2312" w:cs="仿宋_GB2312" w:hint="eastAsia"/>
          <w:color w:val="333333"/>
          <w:sz w:val="32"/>
          <w:szCs w:val="32"/>
          <w:shd w:val="clear" w:color="auto" w:fill="FFFFFF"/>
        </w:rPr>
        <w:t>第五章 附 则</w:t>
      </w:r>
    </w:p>
    <w:p w:rsidR="008A180D" w:rsidRDefault="008A180D">
      <w:pPr>
        <w:pStyle w:val="a6"/>
        <w:widowControl/>
        <w:spacing w:before="0" w:beforeAutospacing="0" w:after="0" w:afterAutospacing="0" w:line="480" w:lineRule="exact"/>
        <w:ind w:firstLine="420"/>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第二十二条 本规定自2018年1月1日起施行。</w:t>
      </w:r>
    </w:p>
    <w:p w:rsidR="008A180D" w:rsidRDefault="008A180D">
      <w:pPr>
        <w:spacing w:line="580" w:lineRule="exact"/>
      </w:pPr>
      <w:bookmarkStart w:id="1" w:name="26563566-28240892-3"/>
      <w:bookmarkEnd w:id="1"/>
    </w:p>
    <w:sectPr w:rsidR="008A180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2C9" w:rsidRDefault="00D322C9" w:rsidP="00EB4A47">
      <w:r>
        <w:separator/>
      </w:r>
    </w:p>
  </w:endnote>
  <w:endnote w:type="continuationSeparator" w:id="1">
    <w:p w:rsidR="00D322C9" w:rsidRDefault="00D322C9" w:rsidP="00EB4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2C9" w:rsidRDefault="00D322C9" w:rsidP="00EB4A47">
      <w:r>
        <w:separator/>
      </w:r>
    </w:p>
  </w:footnote>
  <w:footnote w:type="continuationSeparator" w:id="1">
    <w:p w:rsidR="00D322C9" w:rsidRDefault="00D322C9" w:rsidP="00EB4A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756D07"/>
    <w:rsid w:val="00114628"/>
    <w:rsid w:val="00515C2D"/>
    <w:rsid w:val="008A180D"/>
    <w:rsid w:val="00D322C9"/>
    <w:rsid w:val="00EB4A47"/>
    <w:rsid w:val="22DD3182"/>
    <w:rsid w:val="2B17563F"/>
    <w:rsid w:val="56756D07"/>
  </w:rsids>
  <m:mathPr>
    <m:mathFont m:val="Cambria Math"/>
    <m:brkBin m:val="before"/>
    <m:brkBinSub m:val="--"/>
    <m:smallFrac m:val="off"/>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lang w:bidi="ar-SA"/>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lang w:bidi="ug-CN"/>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lang w:bidi="ug-CN"/>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Strong"/>
    <w:qFormat/>
    <w:rPr>
      <w:b/>
    </w:rPr>
  </w:style>
  <w:style w:type="character" w:styleId="a5">
    <w:name w:val="Emphasis"/>
    <w:qFormat/>
    <w:rPr>
      <w:i/>
    </w:rPr>
  </w:style>
  <w:style w:type="paragraph" w:styleId="a6">
    <w:name w:val="Normal (Web)"/>
    <w:basedOn w:val="a"/>
    <w:qFormat/>
    <w:pPr>
      <w:spacing w:before="100" w:beforeAutospacing="1" w:after="100" w:afterAutospacing="1"/>
      <w:jc w:val="left"/>
    </w:pPr>
    <w:rPr>
      <w:kern w:val="0"/>
      <w:sz w:val="24"/>
      <w:lang w:bidi="ug-CN"/>
    </w:rPr>
  </w:style>
  <w:style w:type="paragraph" w:styleId="a7">
    <w:name w:val="header"/>
    <w:basedOn w:val="a"/>
    <w:link w:val="Char"/>
    <w:rsid w:val="00EB4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B4A47"/>
    <w:rPr>
      <w:rFonts w:ascii="Calibri" w:hAnsi="Calibri"/>
      <w:kern w:val="2"/>
      <w:sz w:val="18"/>
      <w:szCs w:val="18"/>
      <w:lang w:bidi="ar-SA"/>
    </w:rPr>
  </w:style>
  <w:style w:type="paragraph" w:styleId="a8">
    <w:name w:val="footer"/>
    <w:basedOn w:val="a"/>
    <w:link w:val="Char0"/>
    <w:rsid w:val="00EB4A47"/>
    <w:pPr>
      <w:tabs>
        <w:tab w:val="center" w:pos="4153"/>
        <w:tab w:val="right" w:pos="8306"/>
      </w:tabs>
      <w:snapToGrid w:val="0"/>
      <w:jc w:val="left"/>
    </w:pPr>
    <w:rPr>
      <w:sz w:val="18"/>
      <w:szCs w:val="18"/>
    </w:rPr>
  </w:style>
  <w:style w:type="character" w:customStyle="1" w:styleId="Char0">
    <w:name w:val="页脚 Char"/>
    <w:basedOn w:val="a0"/>
    <w:link w:val="a8"/>
    <w:rsid w:val="00EB4A47"/>
    <w:rPr>
      <w:rFonts w:ascii="Calibri" w:hAnsi="Calibri"/>
      <w:kern w:val="2"/>
      <w:sz w:val="18"/>
      <w:szCs w:val="18"/>
      <w:lang w:bidi="ar-SA"/>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ike.so.com/doc/5415915-56540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2167469-2293469.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Links>
    <vt:vector size="12" baseType="variant">
      <vt:variant>
        <vt:i4>6160384</vt:i4>
      </vt:variant>
      <vt:variant>
        <vt:i4>3</vt:i4>
      </vt:variant>
      <vt:variant>
        <vt:i4>0</vt:i4>
      </vt:variant>
      <vt:variant>
        <vt:i4>5</vt:i4>
      </vt:variant>
      <vt:variant>
        <vt:lpwstr>https://baike.so.com/doc/5415915-5654060.html</vt:lpwstr>
      </vt:variant>
      <vt:variant>
        <vt:lpwstr/>
      </vt:variant>
      <vt:variant>
        <vt:i4>5832707</vt:i4>
      </vt:variant>
      <vt:variant>
        <vt:i4>0</vt:i4>
      </vt:variant>
      <vt:variant>
        <vt:i4>0</vt:i4>
      </vt:variant>
      <vt:variant>
        <vt:i4>5</vt:i4>
      </vt:variant>
      <vt:variant>
        <vt:lpwstr>https://baike.so.com/doc/2167469-2293469.html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chill</dc:creator>
  <cp:lastModifiedBy>admin_k</cp:lastModifiedBy>
  <cp:revision>3</cp:revision>
  <cp:lastPrinted>2019-11-28T15:00:00Z</cp:lastPrinted>
  <dcterms:created xsi:type="dcterms:W3CDTF">2020-07-13T04:08:00Z</dcterms:created>
  <dcterms:modified xsi:type="dcterms:W3CDTF">2020-07-13T04:08:00Z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