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中国电信新疆公司2020年社会招聘岗位职责</w:t>
      </w:r>
    </w:p>
    <w:p>
      <w:pPr>
        <w:spacing w:line="440" w:lineRule="exact"/>
        <w:ind w:firstLine="562" w:firstLineChars="200"/>
        <w:rPr>
          <w:rFonts w:hint="eastAsia" w:asciiTheme="minorEastAsia" w:hAnsiTheme="minorEastAsia"/>
          <w:b/>
          <w:sz w:val="28"/>
          <w:szCs w:val="28"/>
        </w:rPr>
      </w:pPr>
    </w:p>
    <w:p>
      <w:pPr>
        <w:spacing w:line="440" w:lineRule="exact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一、软件开发工程师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1.按照IT项目研发需求分析说明书与用户沟通，负责开发项目的系统分析、设计、估算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2.负责开发项目的研发与组织实施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开发符合用户要求的软件内容，负责程序代码、相关文档、手册的编写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3.负责项目安装、调试上线的实施工作，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进行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产品测试和结果反馈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4.负责系统上线后的运营维护、迭代开发，促进系统操作技术和译码编程的有效使用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5.负责优化现有的系统，保障系统的稳定性及可靠性。</w:t>
      </w:r>
    </w:p>
    <w:p>
      <w:pPr>
        <w:widowControl/>
        <w:spacing w:line="440" w:lineRule="exact"/>
        <w:ind w:firstLine="562" w:firstLineChars="2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二、解决方案经理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1.开展DICT项目技术支撑，对接政企客户经理一点承接一点响应，向上响应行业需求并主动对客户业务场景进行梳理，输出行业分析报告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2.客户侧DICT技术交流，输出客户场景化综合解决方案、标准化解决方案或案例等相关技术支撑工作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3.负责DICT及带宽型项目标书制作，开展投标支撑等相关工作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4.向后协调各职能部门、产品团队提供解决方案并协助政企客户经理进行需求调研、行业调研、客户场景挖掘等工作。</w:t>
      </w:r>
    </w:p>
    <w:p>
      <w:pPr>
        <w:widowControl/>
        <w:spacing w:line="440" w:lineRule="exact"/>
        <w:ind w:firstLine="562" w:firstLineChars="200"/>
        <w:jc w:val="left"/>
        <w:rPr>
          <w:rFonts w:hint="default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三、项目经理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1.实施全流程项目管理，保障合同与交付质量，可在项目需要时实施产品交付质量管理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2.运用项目管理知识、工具和技能，制定项目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实施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计划，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进行资源资源调度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制定项目施工和文档规范，管理项目进度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default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负责项目施工合作伙伴引入与管理，做好项目信息安全和生产安全。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4.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进行项目实施验收交付、服务技术支撑，开展项目实施相关技术培训，做好项目资料管理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四、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数据运营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1.通过数据监控、数据报表、数据分析等方法，驱动业务优化迭代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2.理解内容、产品、用户和场景，通过数据分析洞察业务关联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3.根据各类数据结果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业务需求，提出运营或产品解决方案，推动业务落地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4.获取运营数据、数据报表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进行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数据分析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数据建模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五、数据应用支撑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对数据需求进行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收集、分析、实施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实施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端到端支撑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负责对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开放的数据应用能力落地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实施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3.数据专区个性化数据应用的建模、挖掘、分析、维护等支撑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4.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承接、推广基于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数据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的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精确管理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、精准营销、精细服务、精益网运，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解决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一线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生产经营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问题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六、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IT应用支撑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.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收集一线IT需求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进行分析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、反馈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、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跟进等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闭环支撑服务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.处理、解答各类IT系统问题，做好I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T应用日常维护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和使用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辅导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对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IT系统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上线进行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试点、测试及推广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3.负责对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IT应用软件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进行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配置和权限分配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4.对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IT应用软件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进行问题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诊断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、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解决和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上报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2" w:firstLineChars="200"/>
        <w:jc w:val="left"/>
        <w:rPr>
          <w:rFonts w:hint="default" w:cs="宋体" w:asciiTheme="minorEastAsia" w:hAnsi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七、无线网络现场优化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.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室分设备、WLAN无线设备日常维护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.对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无线网络质量现场测试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负责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无线网络调整、割接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对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客户投诉现场处理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3.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无线资源数据维护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应急通信支撑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4.对无线网络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工程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进行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随工及参与验收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八、无线网络运行分析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1.对无线网运行进行分析，并提出问题解决和优化建议。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2.负责无线网故障与投诉远程处理，制定网络调整方案，并进行远程实施。</w:t>
      </w:r>
    </w:p>
    <w:p>
      <w:pPr>
        <w:widowControl/>
        <w:spacing w:line="440" w:lineRule="exact"/>
        <w:ind w:firstLine="560" w:firstLineChars="200"/>
        <w:jc w:val="left"/>
        <w:rPr>
          <w:rFonts w:hint="default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3.负责网络资源负荷分析与优化，路测数据分析与优化，投诉分析与优化。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4.实施开展无线网络专项优化和系统优化工作。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九、无线网络技术支撑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1.制定无线网优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技术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方案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并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组织实施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制定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无线网络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站点规划及覆盖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规划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方案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，无线网络站点规划库管理。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.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做好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工程网优、协优管理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工作，负责无线网络质量管理。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4.提供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无线网络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重大疑难及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运维技术支撑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十、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云维护工程师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1.网络集约维护及支撑，云平台专业设备维护，网络运行质量分析，隐患的排查、整改、优化加固,网络应急预案编制、执行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2.技术解决方案的编制、测试及实施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3.随工及工程技术管理。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十一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、网络维护工程师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1.网络集约维护及支撑，数通类专业设备维护，网络运行质量分析，隐患的排查、整改、优化加固,网络应急预案编制、执行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2.编制网络运营技术解决方案，组织实施开展测试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3.网络随工及工程技术管理。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十二、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IT运营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工程师</w:t>
      </w:r>
      <w:bookmarkStart w:id="0" w:name="_GoBack"/>
      <w:bookmarkEnd w:id="0"/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1.负责系统上线后的运营维护、迭代开发，促进系统操作技术和译码编程的有效使用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2.负责生产运营系统日常数据配置、维护，制定IT系统故障处理预案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3.按照IT项目研发需求分析说明书内容及与用户沟通，负责开发项目的系统分析、设计、估算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4.组织实施运营项目的研发，负责程序代码、相关文档、手册的编写。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十三、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产品研发工程师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1.根据智慧家庭生态业务发展需要，制定产品行业应用解决方案，持续满足市场需要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2.承接全国智慧家庭生态产品落地适配开发工作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3.开展本地新产品开发，负责新产品全流程开发、上线、优化工作，进行产品架构设计和代码的编写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4.把关主持开发产品技术文档。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十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四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、产品实施工程师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1.参与新产品开发、上线、优化等并依照产品计划交付成果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2.对所负责的开发模块进行测试，提交测试报告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3.编写技术解决方案和产品技术文档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十五、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信息安全工程师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1.负责IT系统日常安全运营</w:t>
      </w:r>
      <w:r>
        <w:rPr>
          <w:rFonts w:hint="eastAsia" w:cs="宋体" w:asciiTheme="minorEastAsia" w:hAnsiTheme="minorEastAsia"/>
          <w:bCs/>
          <w:kern w:val="0"/>
          <w:sz w:val="28"/>
          <w:szCs w:val="28"/>
          <w:lang w:eastAsia="zh-CN"/>
        </w:rPr>
        <w:t>。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 xml:space="preserve">                                                                                         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bCs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2.指导IT系统日常运营的安全评估</w:t>
      </w:r>
      <w:r>
        <w:rPr>
          <w:rFonts w:hint="eastAsia" w:cs="宋体" w:asciiTheme="minorEastAsia" w:hAnsiTheme="minorEastAsia"/>
          <w:bCs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3.负责IT生产系统的安全漏洞扫描及整改方案实施的检查。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十六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、网络安全工程师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bCs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1.网络安全设备的维护，割接、升版方案执行</w:t>
      </w:r>
      <w:r>
        <w:rPr>
          <w:rFonts w:hint="eastAsia" w:cs="宋体" w:asciiTheme="minorEastAsia" w:hAnsiTheme="minorEastAsia"/>
          <w:bCs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bCs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2.安全接入管理及安全评估方案审核</w:t>
      </w:r>
      <w:r>
        <w:rPr>
          <w:rFonts w:hint="eastAsia" w:cs="宋体" w:asciiTheme="minorEastAsia" w:hAnsiTheme="minorEastAsia"/>
          <w:bCs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bCs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3.全网全专业网络安全漏洞扫描及风险评估，网络安全加固方案的执行</w:t>
      </w:r>
      <w:r>
        <w:rPr>
          <w:rFonts w:hint="eastAsia" w:cs="宋体" w:asciiTheme="minorEastAsia" w:hAnsiTheme="minorEastAsia"/>
          <w:bCs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bCs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4.应急响应及事件处置，保障方案的编制；安全风险防护策略方案编制</w:t>
      </w:r>
      <w:r>
        <w:rPr>
          <w:rFonts w:hint="eastAsia" w:cs="宋体" w:asciiTheme="minorEastAsia" w:hAnsiTheme="minorEastAsia"/>
          <w:bCs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5.客户现场的服务实施及技术支撑。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十七、网络运行分析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1.分析网络运行质量，开展重要通信、重要产品的专题分析。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2.做好网络资源预警，制定网络保障预案。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3.进行互联互通分析，参与市场需求预测分析、流量经营数据分析。</w:t>
      </w:r>
    </w:p>
    <w:p>
      <w:pPr>
        <w:widowControl/>
        <w:spacing w:line="440" w:lineRule="exact"/>
        <w:ind w:firstLine="562" w:firstLineChars="200"/>
        <w:jc w:val="left"/>
        <w:rPr>
          <w:rFonts w:hint="default" w:cs="宋体" w:asciiTheme="minorEastAsia" w:hAnsi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十八、售后服务工程师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1.参与客户售前方案制定，负责客户网络、DICT项目等售后巡检、维护保障、割接。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2.对客户网络、DICT项目、云网融合产品等故障进行分析、处理和沟通协调。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3.支撑客户自有资产网络服务保障，做好客户维护档案信息管理。</w:t>
      </w:r>
    </w:p>
    <w:p>
      <w:pPr>
        <w:widowControl/>
        <w:spacing w:line="440" w:lineRule="exact"/>
        <w:ind w:firstLine="560" w:firstLineChars="200"/>
        <w:jc w:val="left"/>
        <w:rPr>
          <w:rFonts w:hint="default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4.做好集团级、省级产品在本地区日常维护服务。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十九、动力环境维护工程师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1.网络集约维护及支撑，负责动力环境专业设备维护，网络运行质量分析。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2.编制网络应急预案，开展网络隐患的排查、整改、优化加固。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3.制定维护标准、流程和制度和技术解决方案，进行测试及实施，进行供电网络安全评估。</w:t>
      </w:r>
    </w:p>
    <w:p>
      <w:pPr>
        <w:widowControl/>
        <w:spacing w:line="440" w:lineRule="exact"/>
        <w:ind w:firstLine="560" w:firstLineChars="200"/>
        <w:jc w:val="left"/>
        <w:rPr>
          <w:rFonts w:hint="default" w:cs="宋体" w:asciiTheme="minorEastAsia" w:hAnsi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  <w:lang w:val="en-US" w:eastAsia="zh-CN"/>
        </w:rPr>
        <w:t>4.开展随工及工程技术管理。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二十、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动力环境技术支撑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.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负责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动力环境设备维护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分析和处理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动力环境设备障碍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2.提供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动力环境设备运维技术支撑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3.负责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动力环境设备工程随工及参与验收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default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4.开展节能减排工作。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二十一、电商运营经理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1.对接自治区商务厅、各地州商务局，统筹新疆电商联盟全年活动的组织、策划，整合联盟成员企业信息、产品信息，建立品牌库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2.收集市场和行业信息，审核入库企业信息、产品信息，对合作企业的合作谈判、管理及相关协议签订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3.分析竞争对手，关注对手的变化和选款、定价等营销策略，结合自有产品优势提供有效应对方案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4.统计分析田园欢购平台和智慧农业平台交易额、产品销售数据，根据数据变化采取针对性运营措施。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>二十二、预算管理与财务分析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1.结合公司发展规划，编制、分解、下达财务类预算目标。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2.实施预算过程管控，控制财务风险。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3.分析预算执行情况，健全财务管理制度。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4.做好关联交易预算管理，开展财务分析、提供绩效考核数据，提供财务专业化支撑，做好经营决策支撑和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财务价值管控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7CE"/>
    <w:rsid w:val="00102497"/>
    <w:rsid w:val="00146923"/>
    <w:rsid w:val="001834A3"/>
    <w:rsid w:val="00183855"/>
    <w:rsid w:val="001A37CE"/>
    <w:rsid w:val="001F5E87"/>
    <w:rsid w:val="002108FD"/>
    <w:rsid w:val="00244061"/>
    <w:rsid w:val="002C0F3E"/>
    <w:rsid w:val="00374AAD"/>
    <w:rsid w:val="00422312"/>
    <w:rsid w:val="005209DF"/>
    <w:rsid w:val="006C725E"/>
    <w:rsid w:val="00756820"/>
    <w:rsid w:val="00766865"/>
    <w:rsid w:val="00791016"/>
    <w:rsid w:val="0085172A"/>
    <w:rsid w:val="008D78E1"/>
    <w:rsid w:val="00933790"/>
    <w:rsid w:val="00947EF6"/>
    <w:rsid w:val="00A83069"/>
    <w:rsid w:val="00D84698"/>
    <w:rsid w:val="00E221C7"/>
    <w:rsid w:val="00F45940"/>
    <w:rsid w:val="02BD063F"/>
    <w:rsid w:val="045F6CEF"/>
    <w:rsid w:val="04743585"/>
    <w:rsid w:val="058D28EE"/>
    <w:rsid w:val="061D15B9"/>
    <w:rsid w:val="067D5B51"/>
    <w:rsid w:val="07751B89"/>
    <w:rsid w:val="07E4231E"/>
    <w:rsid w:val="0838282F"/>
    <w:rsid w:val="0A6D5D5E"/>
    <w:rsid w:val="0ACE31CF"/>
    <w:rsid w:val="0C81425F"/>
    <w:rsid w:val="0C9464F0"/>
    <w:rsid w:val="0D412266"/>
    <w:rsid w:val="0F6B215D"/>
    <w:rsid w:val="11AF6A88"/>
    <w:rsid w:val="13A37D19"/>
    <w:rsid w:val="140A0E08"/>
    <w:rsid w:val="142F07BC"/>
    <w:rsid w:val="1445761D"/>
    <w:rsid w:val="15EF62A7"/>
    <w:rsid w:val="16A82AC9"/>
    <w:rsid w:val="16FF45A5"/>
    <w:rsid w:val="17752FE5"/>
    <w:rsid w:val="185D4E1B"/>
    <w:rsid w:val="1992610D"/>
    <w:rsid w:val="19BD2E5E"/>
    <w:rsid w:val="1B882F9B"/>
    <w:rsid w:val="1C183D35"/>
    <w:rsid w:val="1E467B5A"/>
    <w:rsid w:val="206A282B"/>
    <w:rsid w:val="217C3373"/>
    <w:rsid w:val="218521DB"/>
    <w:rsid w:val="21BF5D79"/>
    <w:rsid w:val="22470FC0"/>
    <w:rsid w:val="231D49B9"/>
    <w:rsid w:val="239B62EA"/>
    <w:rsid w:val="243E0053"/>
    <w:rsid w:val="24411D5E"/>
    <w:rsid w:val="25442395"/>
    <w:rsid w:val="2546634B"/>
    <w:rsid w:val="25C2661F"/>
    <w:rsid w:val="2619686A"/>
    <w:rsid w:val="2949193B"/>
    <w:rsid w:val="29FB037F"/>
    <w:rsid w:val="2D521C65"/>
    <w:rsid w:val="30314933"/>
    <w:rsid w:val="30C55BB0"/>
    <w:rsid w:val="312C0E1B"/>
    <w:rsid w:val="31A222FC"/>
    <w:rsid w:val="31EF5239"/>
    <w:rsid w:val="325A59CA"/>
    <w:rsid w:val="34045E03"/>
    <w:rsid w:val="340B6CFC"/>
    <w:rsid w:val="34805407"/>
    <w:rsid w:val="358350EC"/>
    <w:rsid w:val="3794611F"/>
    <w:rsid w:val="38D36368"/>
    <w:rsid w:val="39087AA6"/>
    <w:rsid w:val="3D296DCD"/>
    <w:rsid w:val="3DCC16A8"/>
    <w:rsid w:val="3E6B63E5"/>
    <w:rsid w:val="43AE64E6"/>
    <w:rsid w:val="446B4299"/>
    <w:rsid w:val="448E7FA2"/>
    <w:rsid w:val="49D354DD"/>
    <w:rsid w:val="4C745684"/>
    <w:rsid w:val="4CF60B0B"/>
    <w:rsid w:val="4E525F36"/>
    <w:rsid w:val="4F094C13"/>
    <w:rsid w:val="4FBA0F25"/>
    <w:rsid w:val="50707BBA"/>
    <w:rsid w:val="51B62ED4"/>
    <w:rsid w:val="51F50949"/>
    <w:rsid w:val="532B74CE"/>
    <w:rsid w:val="53590030"/>
    <w:rsid w:val="547E79A0"/>
    <w:rsid w:val="557E0F73"/>
    <w:rsid w:val="56235D07"/>
    <w:rsid w:val="566075E6"/>
    <w:rsid w:val="594376B0"/>
    <w:rsid w:val="5BAD3F90"/>
    <w:rsid w:val="5C0D54C3"/>
    <w:rsid w:val="5CF55C09"/>
    <w:rsid w:val="5CF81C65"/>
    <w:rsid w:val="5E0C47AF"/>
    <w:rsid w:val="621A7F28"/>
    <w:rsid w:val="628932F6"/>
    <w:rsid w:val="63FE3608"/>
    <w:rsid w:val="6463587B"/>
    <w:rsid w:val="653E277E"/>
    <w:rsid w:val="656F3E75"/>
    <w:rsid w:val="6683392C"/>
    <w:rsid w:val="6AA801FF"/>
    <w:rsid w:val="6CB4470E"/>
    <w:rsid w:val="6D14792F"/>
    <w:rsid w:val="6EC8090E"/>
    <w:rsid w:val="707B228B"/>
    <w:rsid w:val="70BE4BA8"/>
    <w:rsid w:val="70DD3D4D"/>
    <w:rsid w:val="716F16B2"/>
    <w:rsid w:val="71B32CB9"/>
    <w:rsid w:val="72D558A4"/>
    <w:rsid w:val="72E011CE"/>
    <w:rsid w:val="745A17B3"/>
    <w:rsid w:val="754328C9"/>
    <w:rsid w:val="75FE2792"/>
    <w:rsid w:val="77333AB4"/>
    <w:rsid w:val="773D5EFA"/>
    <w:rsid w:val="776C1F23"/>
    <w:rsid w:val="782E5C73"/>
    <w:rsid w:val="7ABB1138"/>
    <w:rsid w:val="7B1E6C5A"/>
    <w:rsid w:val="7B3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link w:val="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HTML 预设格式 Char"/>
    <w:basedOn w:val="6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564</Words>
  <Characters>3219</Characters>
  <Lines>26</Lines>
  <Paragraphs>7</Paragraphs>
  <TotalTime>11</TotalTime>
  <ScaleCrop>false</ScaleCrop>
  <LinksUpToDate>false</LinksUpToDate>
  <CharactersWithSpaces>3776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2020-04-23T09:45:00Z</dcterms:created>
  <dc:creator>杨通成</dc:creator>
  <cp:lastModifiedBy>杨通成</cp:lastModifiedBy>
  <cp:lastPrinted>2020-04-23T02:42:00Z</cp:lastPrinted>
  <dcterms:modified xsi:type="dcterms:W3CDTF">2020-04-29T09:07:47Z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