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241"/>
        <w:gridCol w:w="757"/>
        <w:gridCol w:w="363"/>
        <w:gridCol w:w="547"/>
        <w:gridCol w:w="760"/>
        <w:gridCol w:w="927"/>
        <w:gridCol w:w="760"/>
        <w:gridCol w:w="1001"/>
        <w:gridCol w:w="326"/>
        <w:gridCol w:w="842"/>
        <w:gridCol w:w="859"/>
        <w:gridCol w:w="587"/>
        <w:gridCol w:w="1001"/>
        <w:gridCol w:w="819"/>
        <w:gridCol w:w="2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</w:rPr>
              <w:t>1：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市卫生健康委员会2020年度备案制专业技术人员招聘计划表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9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3742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3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公卫</w:t>
            </w: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30岁以下（研究生年龄至35岁）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本科及以上</w:t>
            </w:r>
          </w:p>
        </w:tc>
        <w:tc>
          <w:tcPr>
            <w:tcW w:w="8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预防医学、流行病与统计学专业、临床医学、公共事业管理（卫生管理类）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3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8"/>
                <w:szCs w:val="18"/>
              </w:rPr>
              <w:t>医技岗位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不限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30岁以下（研究生年龄至35岁）</w:t>
            </w: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本科及以上</w:t>
            </w:r>
          </w:p>
        </w:tc>
        <w:tc>
          <w:tcPr>
            <w:tcW w:w="8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卫生检验与检疫、医学检验技术、食品科学、生物科学、生物技术等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</w:rPr>
              <w:t>从事生物安全二级实验室检测工作经历（满一年及以上）或取得相关资质的，本科年龄可放宽至35周岁以下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42" w:type="pct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6F35"/>
    <w:rsid w:val="01DB6F35"/>
    <w:rsid w:val="3F3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2020-06-14T06:28:00Z</dcterms:created>
  <dc:creator>Administrator</dc:creator>
  <cp:lastModifiedBy>Administrator</cp:lastModifiedBy>
  <dcterms:modified xsi:type="dcterms:W3CDTF">2020-06-14T06:32:52Z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