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6F2DEE" w:rsidTr="00D70402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DEE" w:rsidRDefault="006F2DEE" w:rsidP="00D7040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Cs w:val="32"/>
              </w:rPr>
              <w:t>自治区药品监督管理局所属事业单位2019年面向社会公开招聘工作人员职位表</w:t>
            </w:r>
          </w:p>
        </w:tc>
      </w:tr>
      <w:tr w:rsidR="006F2DEE" w:rsidRPr="003520E5" w:rsidTr="00D70402">
        <w:trPr>
          <w:trHeight w:val="845"/>
        </w:trPr>
        <w:tc>
          <w:tcPr>
            <w:tcW w:w="1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392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0"/>
              <w:gridCol w:w="1120"/>
              <w:gridCol w:w="1060"/>
              <w:gridCol w:w="740"/>
              <w:gridCol w:w="900"/>
              <w:gridCol w:w="640"/>
              <w:gridCol w:w="680"/>
              <w:gridCol w:w="700"/>
              <w:gridCol w:w="940"/>
              <w:gridCol w:w="898"/>
              <w:gridCol w:w="1276"/>
              <w:gridCol w:w="3386"/>
            </w:tblGrid>
            <w:tr w:rsidR="006F2DEE" w:rsidRPr="003520E5" w:rsidTr="00D70402">
              <w:trPr>
                <w:trHeight w:val="465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单位名称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内设机构名称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岗位名称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岗位类别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岗位代码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招聘名额</w:t>
                  </w:r>
                </w:p>
              </w:tc>
              <w:tc>
                <w:tcPr>
                  <w:tcW w:w="7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岗位基本条件</w:t>
                  </w:r>
                </w:p>
              </w:tc>
            </w:tr>
            <w:tr w:rsidR="006F2DEE" w:rsidRPr="003520E5" w:rsidTr="00D70402">
              <w:trPr>
                <w:trHeight w:val="55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族别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专业要求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其他条件</w:t>
                  </w:r>
                </w:p>
              </w:tc>
            </w:tr>
            <w:tr w:rsidR="006F2DEE" w:rsidRPr="003520E5" w:rsidTr="00D70402">
              <w:trPr>
                <w:trHeight w:val="62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新疆维吾尔自治区食品药品审评查验中心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药品经营检查科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药品经营许可审查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药学类、中药学类、生物医学工程类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7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药械生产检查科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药品GMP认证技术审查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中药学、药学类、生物学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84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新疆维吾尔自治区药品不良反应监测中心（新疆维吾尔自治区医疗器械不良事件监测中心）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</w:t>
                  </w: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测与</w:t>
                  </w:r>
                  <w:proofErr w:type="gramStart"/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评价科</w:t>
                  </w:r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医学检验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8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监测</w:t>
                  </w: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与</w:t>
                  </w:r>
                  <w:proofErr w:type="gramStart"/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评价科</w:t>
                  </w:r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83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Pr="003520E5" w:rsidRDefault="006F2DEE" w:rsidP="00D70402">
                  <w:pPr>
                    <w:widowControl/>
                    <w:spacing w:line="200" w:lineRule="exac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lastRenderedPageBreak/>
                    <w:t>民族药检验室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中药民族药检验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药学类、中药学类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药学类建议药物分析学、生药学、药物化学人员报考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化妆品检验室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化妆品检验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剂学、药物分析学、药物化学专业考生报考。</w:t>
                  </w:r>
                </w:p>
              </w:tc>
            </w:tr>
            <w:tr w:rsidR="006F2DEE" w:rsidRPr="003520E5" w:rsidTr="00D70402">
              <w:trPr>
                <w:trHeight w:val="63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医疗器械检验室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医疗器械检验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生物医学工程类、仪器类、物理学类、机械类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建议生物医学工程、测控技术与仪器、物理学、机械电子工程专业考生报考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1.建议药物分析、药物化学专业考生报考；2.长期出差从事户外检测工作，条件较艰苦，建议男性考生报考。</w:t>
                  </w:r>
                </w:p>
              </w:tc>
            </w:tr>
            <w:tr w:rsidR="006F2DEE" w:rsidRPr="003520E5" w:rsidTr="00D70402">
              <w:trPr>
                <w:trHeight w:val="6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建议药剂学、药物分析学、药物化学专业考生报考</w:t>
                  </w:r>
                </w:p>
              </w:tc>
            </w:tr>
            <w:tr w:rsidR="006F2DEE" w:rsidRPr="003520E5" w:rsidTr="00D70402">
              <w:trPr>
                <w:trHeight w:val="68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69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药理与微生物检验室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药理与微生物检验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药学类、中药学类、公共卫生与预防医学类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1.药学类建议药理学，公共卫生与预防医学类建议卫生毒理学专业考生报考</w:t>
                  </w:r>
                </w:p>
              </w:tc>
            </w:tr>
            <w:tr w:rsidR="006F2DEE" w:rsidRPr="003520E5" w:rsidTr="00D70402">
              <w:trPr>
                <w:trHeight w:val="68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仪器科学与技术类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长期出差从事户外检测工作，条件较艰苦，建议男性考生报考</w:t>
                  </w:r>
                </w:p>
              </w:tc>
            </w:tr>
            <w:tr w:rsidR="006F2DEE" w:rsidRPr="003520E5" w:rsidTr="00D70402">
              <w:trPr>
                <w:trHeight w:val="69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1.建议药物分析专业考生报考；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2.长期出差从事户外检测工作，条件较艰苦，建议男性考生报考。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检验业务受理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1.需取得“中国汉语水平等级考试HSK6级（旧版）”及以上或“中国汉语水平等级考试HSK5级（新版）”及以上或“中国少数民族汉语水平等级考试MHK三级甲等”及以上证书；2.建议药物分析、药学专业考生报考。</w:t>
                  </w:r>
                </w:p>
              </w:tc>
            </w:tr>
            <w:tr w:rsidR="006F2DEE" w:rsidRPr="003520E5" w:rsidTr="00D70402">
              <w:trPr>
                <w:trHeight w:val="53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人事教育科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组织人事管理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工商管理类、公共管理类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中共党员（含预备党员）</w:t>
                  </w:r>
                </w:p>
              </w:tc>
            </w:tr>
            <w:tr w:rsidR="006F2DEE" w:rsidRPr="003520E5" w:rsidTr="00D70402">
              <w:trPr>
                <w:trHeight w:val="54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bookmarkStart w:id="0" w:name="_GoBack"/>
                  <w:bookmarkEnd w:id="0"/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财务管理科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会计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会计审计类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69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计算机应用与维护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计算机类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1.建议计算机科学与技术、软件工程、网络工程、电子与计算机工程专业考虑。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2.长期出差从事信息维护工作，条件较艰苦，建议男性考生报考。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办公室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基建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建筑土木工程及管理类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1.建议工业与民用建筑、建筑工程技术专业，同等条件下具有房产建筑、监理现场管理工作经历考生优先考虑；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2.建议熟练掌握</w:t>
                  </w:r>
                  <w:r w:rsidR="00D3518B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C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A</w:t>
                  </w:r>
                  <w:r w:rsidR="00D3518B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D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建筑平面制图方法考生优先报考；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3.建议男性考生报考。</w:t>
                  </w:r>
                </w:p>
              </w:tc>
            </w:tr>
          </w:tbl>
          <w:p w:rsidR="006F2DEE" w:rsidRPr="003520E5" w:rsidRDefault="006F2DEE" w:rsidP="00D70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A16DF" w:rsidRPr="006F2DEE" w:rsidRDefault="007A16DF"/>
    <w:sectPr w:rsidR="007A16DF" w:rsidRPr="006F2DEE" w:rsidSect="006F2DEE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67" w:rsidRDefault="00542B67" w:rsidP="006F2DEE">
      <w:r>
        <w:separator/>
      </w:r>
    </w:p>
  </w:endnote>
  <w:endnote w:type="continuationSeparator" w:id="0">
    <w:p w:rsidR="00542B67" w:rsidRDefault="00542B67" w:rsidP="006F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67" w:rsidRDefault="00542B67" w:rsidP="006F2DEE">
      <w:r>
        <w:separator/>
      </w:r>
    </w:p>
  </w:footnote>
  <w:footnote w:type="continuationSeparator" w:id="0">
    <w:p w:rsidR="00542B67" w:rsidRDefault="00542B67" w:rsidP="006F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8"/>
    <w:rsid w:val="00021217"/>
    <w:rsid w:val="00542B67"/>
    <w:rsid w:val="00554038"/>
    <w:rsid w:val="006F2DEE"/>
    <w:rsid w:val="007A16DF"/>
    <w:rsid w:val="00D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E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E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2019-08-16T02:38:00Z</dcterms:created>
  <dcterms:modified xsi:type="dcterms:W3CDTF">2019-08-19T09:31:00Z</dcterms:modified>
</cp:coreProperties>
</file>