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A5" w:rsidRDefault="00A00393">
      <w:pPr>
        <w:jc w:val="left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附件</w:t>
      </w:r>
      <w:r w:rsidR="000E0DD4">
        <w:rPr>
          <w:rFonts w:ascii="方正小标宋简体" w:eastAsia="方正小标宋简体" w:hAnsi="宋体" w:hint="eastAsia"/>
          <w:sz w:val="32"/>
          <w:szCs w:val="32"/>
        </w:rPr>
        <w:t>2</w:t>
      </w:r>
    </w:p>
    <w:p w:rsidR="005012A5" w:rsidRDefault="00A00393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Ansi="宋体"/>
          <w:sz w:val="32"/>
          <w:szCs w:val="32"/>
        </w:rPr>
        <w:t>201</w:t>
      </w:r>
      <w:r>
        <w:rPr>
          <w:rFonts w:ascii="方正小标宋简体" w:eastAsia="方正小标宋简体" w:hAnsi="宋体"/>
          <w:sz w:val="32"/>
          <w:szCs w:val="32"/>
        </w:rPr>
        <w:t>9</w:t>
      </w:r>
      <w:r>
        <w:rPr>
          <w:rFonts w:ascii="方正小标宋简体" w:eastAsia="方正小标宋简体" w:hAnsi="宋体" w:hint="eastAsia"/>
          <w:sz w:val="32"/>
          <w:szCs w:val="32"/>
        </w:rPr>
        <w:t>年度新疆水利水电学校面向社会公开招聘工作人员试讲题目</w:t>
      </w:r>
    </w:p>
    <w:tbl>
      <w:tblPr>
        <w:tblpPr w:leftFromText="180" w:rightFromText="180" w:vertAnchor="text" w:horzAnchor="margin" w:tblpY="822"/>
        <w:tblW w:w="14181" w:type="dxa"/>
        <w:tblLayout w:type="fixed"/>
        <w:tblLook w:val="04A0" w:firstRow="1" w:lastRow="0" w:firstColumn="1" w:lastColumn="0" w:noHBand="0" w:noVBand="1"/>
      </w:tblPr>
      <w:tblGrid>
        <w:gridCol w:w="1257"/>
        <w:gridCol w:w="2155"/>
        <w:gridCol w:w="3875"/>
        <w:gridCol w:w="3588"/>
        <w:gridCol w:w="3306"/>
      </w:tblGrid>
      <w:tr w:rsidR="0044014E" w:rsidTr="0044014E">
        <w:trPr>
          <w:trHeight w:val="656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5" w:rsidRDefault="00A00393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岗位编号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5" w:rsidRDefault="00A00393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5" w:rsidRDefault="00A00393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专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5" w:rsidRDefault="00A00393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案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内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容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5" w:rsidRDefault="00A00393">
            <w:pPr>
              <w:widowControl/>
              <w:spacing w:line="480" w:lineRule="auto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参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考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Cs w:val="21"/>
              </w:rPr>
              <w:t>材</w:t>
            </w:r>
          </w:p>
        </w:tc>
      </w:tr>
      <w:tr w:rsidR="0044014E" w:rsidTr="0044014E">
        <w:trPr>
          <w:trHeight w:val="603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5" w:rsidRPr="00412D18" w:rsidRDefault="00A0039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412D18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2A5" w:rsidRPr="00412D18" w:rsidRDefault="00A00393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412D18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思想政治与基础</w:t>
            </w:r>
            <w:proofErr w:type="gramStart"/>
            <w:r w:rsidRPr="00412D18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部教师</w:t>
            </w:r>
            <w:proofErr w:type="gramEnd"/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2A5" w:rsidRPr="00412D18" w:rsidRDefault="00A0039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412D18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基础数学、数学与应用数学、数学、应用数学、数学教育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2A5" w:rsidRPr="00412D18" w:rsidRDefault="00A00393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412D18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第一章</w:t>
            </w:r>
            <w:r w:rsidRPr="00412D18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 w:rsidRPr="00412D18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极限与函数</w:t>
            </w:r>
            <w:r w:rsidRPr="00412D18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 w:rsidRPr="00412D18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第三节</w:t>
            </w:r>
            <w:r w:rsidRPr="00412D18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 w:rsidRPr="00412D18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函数的极限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2A5" w:rsidRPr="00412D18" w:rsidRDefault="00A00393" w:rsidP="00412D1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412D18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《高等数学》（第七版），高等教育出版社，同济大学数学系编写</w:t>
            </w:r>
          </w:p>
        </w:tc>
      </w:tr>
      <w:tr w:rsidR="0044014E" w:rsidTr="0044014E">
        <w:trPr>
          <w:trHeight w:hRule="exact" w:val="722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5" w:rsidRPr="00412D18" w:rsidRDefault="00A0039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412D18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2A5" w:rsidRPr="00412D18" w:rsidRDefault="00A00393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412D18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信息工程系</w:t>
            </w:r>
            <w:r w:rsidRPr="00412D18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2A5" w:rsidRPr="00412D18" w:rsidRDefault="00A0039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412D18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计算机科学与技术；信息安全技术；计算机网络与维护；数字媒体技术；信息安全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2A5" w:rsidRPr="00412D18" w:rsidRDefault="00A00393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412D18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C</w:t>
            </w:r>
            <w:r w:rsidRPr="00412D18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语言二维数组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2A5" w:rsidRPr="00412D18" w:rsidRDefault="00A00393" w:rsidP="00412D1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412D18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所有</w:t>
            </w:r>
            <w:r w:rsidRPr="00412D18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c</w:t>
            </w:r>
            <w:r w:rsidRPr="00412D18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语言程序设计书均可</w:t>
            </w:r>
          </w:p>
        </w:tc>
      </w:tr>
      <w:tr w:rsidR="0044014E" w:rsidTr="0044014E">
        <w:trPr>
          <w:trHeight w:val="583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5" w:rsidRPr="00412D18" w:rsidRDefault="00A0039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412D18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2A5" w:rsidRPr="00412D18" w:rsidRDefault="00A00393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412D18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水电机电系教师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2A5" w:rsidRPr="00412D18" w:rsidRDefault="00A0039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412D18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　飞行器动力工程、飞行器设计、飞行器设计与工程、飞行器适航技术、飞行器制造工程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2A5" w:rsidRPr="00412D18" w:rsidRDefault="00A00393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412D18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4.2</w:t>
            </w:r>
            <w:r w:rsidRPr="00412D18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无人机飞行控制系统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2A5" w:rsidRPr="00412D18" w:rsidRDefault="00A00393" w:rsidP="00412D18">
            <w:pPr>
              <w:widowControl/>
              <w:shd w:val="clear" w:color="auto" w:fill="FFFFFF"/>
              <w:spacing w:after="75" w:line="330" w:lineRule="atLeast"/>
              <w:ind w:left="-360" w:firstLineChars="300" w:firstLine="540"/>
              <w:jc w:val="center"/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412D18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《无人机组装与调试》（清华大学出版社）</w:t>
            </w:r>
            <w:r w:rsidRPr="00412D18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主编：</w:t>
            </w:r>
            <w:hyperlink r:id="rId7" w:tgtFrame="_blank" w:history="1">
              <w:proofErr w:type="gramStart"/>
              <w:r w:rsidRPr="00412D18">
                <w:rPr>
                  <w:rFonts w:ascii="仿宋_GB2312" w:eastAsia="仿宋_GB2312" w:hAnsi="仿宋" w:cs="仿宋" w:hint="eastAsia"/>
                  <w:color w:val="000000"/>
                  <w:kern w:val="0"/>
                  <w:sz w:val="18"/>
                  <w:szCs w:val="18"/>
                  <w:lang w:bidi="ar"/>
                </w:rPr>
                <w:t>鲁储生</w:t>
              </w:r>
              <w:proofErr w:type="gramEnd"/>
            </w:hyperlink>
          </w:p>
        </w:tc>
      </w:tr>
      <w:tr w:rsidR="0044014E" w:rsidTr="0044014E">
        <w:trPr>
          <w:trHeight w:hRule="exact" w:val="7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5" w:rsidRPr="00412D18" w:rsidRDefault="00A0039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412D18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2A5" w:rsidRPr="00412D18" w:rsidRDefault="00A00393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412D18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水利系教师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2A5" w:rsidRPr="00412D18" w:rsidRDefault="00A0039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412D18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水文学及水资源、水力学及河流动力学、水利水电工程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2A5" w:rsidRPr="00412D18" w:rsidRDefault="00A00393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412D18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第二章第四节</w:t>
            </w:r>
            <w:r w:rsidRPr="00412D18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 w:rsidRPr="00412D18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水库兴利调节计算</w:t>
            </w:r>
            <w:r w:rsidRPr="00412D18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1.</w:t>
            </w:r>
            <w:r w:rsidRPr="00412D18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水库特征曲线和特征水位</w:t>
            </w:r>
            <w:r w:rsidRPr="00412D18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2.</w:t>
            </w:r>
            <w:r w:rsidRPr="00412D18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设计保证率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2A5" w:rsidRPr="00412D18" w:rsidRDefault="00A00393" w:rsidP="00412D1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412D18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《水利水电工程基础》第一版，主编：</w:t>
            </w:r>
            <w:r w:rsidRPr="00412D18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 w:rsidRPr="00412D18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陈再平</w:t>
            </w:r>
          </w:p>
        </w:tc>
      </w:tr>
      <w:tr w:rsidR="0044014E" w:rsidTr="0044014E">
        <w:trPr>
          <w:trHeight w:hRule="exact" w:val="7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5" w:rsidRPr="00412D18" w:rsidRDefault="00A0039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412D18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2A5" w:rsidRPr="00412D18" w:rsidRDefault="00A00393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412D18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旅游系教师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2A5" w:rsidRPr="00412D18" w:rsidRDefault="00A00393">
            <w:pPr>
              <w:widowControl/>
              <w:jc w:val="center"/>
              <w:textAlignment w:val="center"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412D18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饭店服务与管理、酒店服务与管理、导游、导游服务与管理、旅游管理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2A5" w:rsidRPr="00412D18" w:rsidRDefault="00A00393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412D18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项目三</w:t>
            </w:r>
            <w:r w:rsidRPr="00412D18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 w:rsidRPr="00412D18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任务二</w:t>
            </w:r>
            <w:r w:rsidRPr="00412D18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 w:rsidRPr="00412D18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散客行李服务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2A5" w:rsidRPr="00412D18" w:rsidRDefault="00412D18" w:rsidP="00412D1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《前厅服务与管理》，高等教育出版社</w:t>
            </w:r>
          </w:p>
          <w:p w:rsidR="005012A5" w:rsidRPr="00412D18" w:rsidRDefault="00A00393" w:rsidP="00412D18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412D18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主编：陈春燕、吴梅</w:t>
            </w:r>
          </w:p>
        </w:tc>
      </w:tr>
      <w:tr w:rsidR="005012A5" w:rsidTr="0044014E">
        <w:trPr>
          <w:trHeight w:hRule="exact" w:val="789"/>
        </w:trPr>
        <w:tc>
          <w:tcPr>
            <w:tcW w:w="3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5" w:rsidRDefault="00A00393">
            <w:pPr>
              <w:widowControl/>
              <w:ind w:firstLineChars="292" w:firstLine="704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</w:rPr>
              <w:t>备</w:t>
            </w: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</w:rPr>
              <w:t>注</w:t>
            </w:r>
          </w:p>
        </w:tc>
        <w:tc>
          <w:tcPr>
            <w:tcW w:w="107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2A5" w:rsidRPr="00412D18" w:rsidRDefault="00A00393">
            <w:pPr>
              <w:widowControl/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</w:pPr>
            <w:r w:rsidRPr="00412D18">
              <w:rPr>
                <w:rFonts w:ascii="仿宋_GB2312" w:eastAsia="仿宋_GB2312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以上参考教材可以不受限制，内容一致即可。</w:t>
            </w:r>
          </w:p>
        </w:tc>
      </w:tr>
      <w:tr w:rsidR="005012A5" w:rsidTr="0044014E">
        <w:trPr>
          <w:trHeight w:hRule="exact" w:val="246"/>
        </w:trPr>
        <w:tc>
          <w:tcPr>
            <w:tcW w:w="14180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2A5" w:rsidRDefault="005012A5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5012A5" w:rsidRPr="00785121" w:rsidRDefault="005012A5" w:rsidP="00785121">
      <w:bookmarkStart w:id="0" w:name="_GoBack"/>
      <w:bookmarkEnd w:id="0"/>
    </w:p>
    <w:sectPr w:rsidR="005012A5" w:rsidRPr="007851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414"/>
    <w:rsid w:val="00005ECC"/>
    <w:rsid w:val="00075038"/>
    <w:rsid w:val="000955E7"/>
    <w:rsid w:val="000B643A"/>
    <w:rsid w:val="000E0DD4"/>
    <w:rsid w:val="00107797"/>
    <w:rsid w:val="00134876"/>
    <w:rsid w:val="001931BB"/>
    <w:rsid w:val="001A6C56"/>
    <w:rsid w:val="001E2021"/>
    <w:rsid w:val="002E381F"/>
    <w:rsid w:val="00374E16"/>
    <w:rsid w:val="003B3256"/>
    <w:rsid w:val="00412D18"/>
    <w:rsid w:val="0044014E"/>
    <w:rsid w:val="00490071"/>
    <w:rsid w:val="004A7991"/>
    <w:rsid w:val="004F0743"/>
    <w:rsid w:val="005012A5"/>
    <w:rsid w:val="005455AE"/>
    <w:rsid w:val="005B181C"/>
    <w:rsid w:val="005B401C"/>
    <w:rsid w:val="0061065C"/>
    <w:rsid w:val="006C3D92"/>
    <w:rsid w:val="00785121"/>
    <w:rsid w:val="007F7419"/>
    <w:rsid w:val="008029D5"/>
    <w:rsid w:val="00840414"/>
    <w:rsid w:val="008C6B6A"/>
    <w:rsid w:val="008C7D65"/>
    <w:rsid w:val="0091609E"/>
    <w:rsid w:val="00A00393"/>
    <w:rsid w:val="00A156B5"/>
    <w:rsid w:val="00A24159"/>
    <w:rsid w:val="00A33611"/>
    <w:rsid w:val="00A34CFD"/>
    <w:rsid w:val="00A37D74"/>
    <w:rsid w:val="00A84058"/>
    <w:rsid w:val="00A95810"/>
    <w:rsid w:val="00B11403"/>
    <w:rsid w:val="00B309E9"/>
    <w:rsid w:val="00BE58AC"/>
    <w:rsid w:val="00C3727E"/>
    <w:rsid w:val="00C46259"/>
    <w:rsid w:val="00C930F1"/>
    <w:rsid w:val="00D56027"/>
    <w:rsid w:val="00DB44E6"/>
    <w:rsid w:val="00FA5E23"/>
    <w:rsid w:val="04985EA6"/>
    <w:rsid w:val="0951292A"/>
    <w:rsid w:val="0F604F90"/>
    <w:rsid w:val="19957AC3"/>
    <w:rsid w:val="1C88377D"/>
    <w:rsid w:val="28540E7F"/>
    <w:rsid w:val="349A4749"/>
    <w:rsid w:val="387447E3"/>
    <w:rsid w:val="3EB831FC"/>
    <w:rsid w:val="4CAA625A"/>
    <w:rsid w:val="4EB97320"/>
    <w:rsid w:val="4F465ED3"/>
    <w:rsid w:val="523B65C0"/>
    <w:rsid w:val="5EC62B52"/>
    <w:rsid w:val="5F79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ook.jd.com/writer/%E9%B2%81%E5%82%A8%E7%94%9F_1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206C2E-ADB0-42BC-82F6-72C540D2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gyb1</cp:lastModifiedBy>
  <cp:revision>22</cp:revision>
  <cp:lastPrinted>2019-10-09T09:00:00Z</cp:lastPrinted>
  <dcterms:created xsi:type="dcterms:W3CDTF">2017-01-13T04:30:00Z</dcterms:created>
  <dcterms:modified xsi:type="dcterms:W3CDTF">2019-10-09T09:29:00Z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