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渭南市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华州区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年见习大学生报名表</w:t>
      </w:r>
    </w:p>
    <w:tbl>
      <w:tblPr>
        <w:tblStyle w:val="3"/>
        <w:tblpPr w:leftFromText="180" w:rightFromText="180" w:vertAnchor="text" w:horzAnchor="page" w:tblpX="1845" w:tblpY="112"/>
        <w:tblOverlap w:val="never"/>
        <w:tblW w:w="85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78"/>
        <w:gridCol w:w="1084"/>
        <w:gridCol w:w="68"/>
        <w:gridCol w:w="1829"/>
        <w:gridCol w:w="22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龄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贯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校</w:t>
            </w:r>
          </w:p>
        </w:tc>
        <w:tc>
          <w:tcPr>
            <w:tcW w:w="26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入学时间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、年级</w:t>
            </w:r>
          </w:p>
        </w:tc>
        <w:tc>
          <w:tcPr>
            <w:tcW w:w="26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计算机水平</w:t>
            </w:r>
          </w:p>
        </w:tc>
        <w:tc>
          <w:tcPr>
            <w:tcW w:w="26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兴趣、特长</w:t>
            </w:r>
          </w:p>
        </w:tc>
        <w:tc>
          <w:tcPr>
            <w:tcW w:w="68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8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个人简介（主要包括在校学习以及社会实践实习情况）</w:t>
            </w:r>
          </w:p>
        </w:tc>
        <w:tc>
          <w:tcPr>
            <w:tcW w:w="68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所在学校团委意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68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此表一式三份，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团区委</w:t>
      </w:r>
      <w:r>
        <w:rPr>
          <w:rFonts w:hint="eastAsia" w:ascii="仿宋_GB2312" w:hAnsi="仿宋_GB2312" w:eastAsia="仿宋_GB2312" w:cs="仿宋_GB2312"/>
          <w:sz w:val="24"/>
          <w:szCs w:val="24"/>
        </w:rPr>
        <w:t>、见习单位和学校各保存一份。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Tk3MDY4YzFiNWNkYTQzNmUwNDhlZmZhYjRmOGYifQ=="/>
  </w:docVars>
  <w:rsids>
    <w:rsidRoot w:val="00000000"/>
    <w:rsid w:val="5A7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2024-07-03T08:20:26Z</dcterms:created>
  <dc:creator>Administrator</dc:creator>
  <cp:lastModifiedBy>Evolution</cp:lastModifiedBy>
  <dcterms:modified xsi:type="dcterms:W3CDTF">2024-07-03T08:20:51Z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B860693A9B1D4C529B8E5CF09C7B1D72_12</vt:lpwstr>
  </property>
</Properties>
</file>