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方正仿宋_GB2312" w:hAnsi="方正仿宋_GB2312" w:eastAsia="方正仿宋_GB2312" w:cs="方正仿宋_GB2312"/>
          <w:b/>
          <w:sz w:val="40"/>
          <w:szCs w:val="40"/>
        </w:rPr>
      </w:pPr>
      <w:r>
        <w:rPr>
          <w:rFonts w:hint="eastAsia" w:ascii="仿宋_GB2312" w:hAnsi="仿宋_GB2312" w:eastAsia="仿宋_GB2312" w:cs="仿宋_GB2312"/>
          <w:kern w:val="0"/>
          <w:sz w:val="36"/>
          <w:szCs w:val="36"/>
          <w:lang w:bidi="ar"/>
        </w:rPr>
        <w:t>附件一：</w:t>
      </w:r>
    </w:p>
    <w:p>
      <w:pPr>
        <w:widowControl/>
        <w:jc w:val="center"/>
        <w:rPr>
          <w:rFonts w:hint="eastAsia" w:ascii="仿宋_GB2312" w:hAnsi="仿宋_GB2312" w:eastAsia="仿宋_GB2312" w:cs="仿宋_GB2312"/>
          <w:b/>
          <w:bCs/>
          <w:kern w:val="0"/>
          <w:sz w:val="36"/>
          <w:szCs w:val="36"/>
          <w:lang w:bidi="ar"/>
        </w:rPr>
      </w:pPr>
      <w:r>
        <w:rPr>
          <w:rFonts w:hint="eastAsia" w:ascii="仿宋_GB2312" w:hAnsi="仿宋_GB2312" w:eastAsia="仿宋_GB2312" w:cs="仿宋_GB2312"/>
          <w:b/>
          <w:bCs/>
          <w:kern w:val="0"/>
          <w:sz w:val="36"/>
          <w:szCs w:val="36"/>
          <w:lang w:bidi="ar"/>
        </w:rPr>
        <w:t>太原市公开招聘社区专职社工报名表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82"/>
        <w:gridCol w:w="1033"/>
        <w:gridCol w:w="1443"/>
        <w:gridCol w:w="1245"/>
        <w:gridCol w:w="155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382" w:type="dxa"/>
            <w:noWrap w:val="0"/>
            <w:vAlign w:val="center"/>
          </w:tcPr>
          <w:p>
            <w:pPr>
              <w:rPr>
                <w:rFonts w:hint="eastAsia" w:ascii="仿宋_GB2312" w:eastAsia="仿宋_GB2312"/>
                <w:sz w:val="24"/>
              </w:rPr>
            </w:pPr>
            <w:bookmarkStart w:id="0" w:name="A0101_1"/>
            <w:bookmarkEnd w:id="0"/>
            <w:r>
              <w:rPr>
                <w:rFonts w:hint="eastAsia" w:ascii="仿宋_GB2312" w:eastAsia="仿宋_GB2312"/>
                <w:sz w:val="24"/>
              </w:rPr>
              <w:t xml:space="preserve">    </w:t>
            </w:r>
          </w:p>
        </w:tc>
        <w:tc>
          <w:tcPr>
            <w:tcW w:w="1033" w:type="dxa"/>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443" w:type="dxa"/>
            <w:noWrap w:val="0"/>
            <w:vAlign w:val="center"/>
          </w:tcPr>
          <w:p>
            <w:pPr>
              <w:jc w:val="center"/>
              <w:rPr>
                <w:rFonts w:hint="eastAsia" w:ascii="仿宋_GB2312" w:eastAsia="仿宋_GB2312"/>
                <w:sz w:val="24"/>
              </w:rPr>
            </w:pPr>
            <w:bookmarkStart w:id="1" w:name="A0104_2"/>
            <w:bookmarkEnd w:id="1"/>
          </w:p>
        </w:tc>
        <w:tc>
          <w:tcPr>
            <w:tcW w:w="1245"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550" w:type="dxa"/>
            <w:noWrap w:val="0"/>
            <w:vAlign w:val="center"/>
          </w:tcPr>
          <w:p>
            <w:pPr>
              <w:jc w:val="center"/>
              <w:rPr>
                <w:rFonts w:hint="eastAsia" w:ascii="仿宋_GB2312" w:eastAsia="仿宋_GB2312"/>
                <w:sz w:val="24"/>
              </w:rPr>
            </w:pPr>
            <w:bookmarkStart w:id="2" w:name="A0107_3"/>
            <w:bookmarkEnd w:id="2"/>
          </w:p>
        </w:tc>
        <w:tc>
          <w:tcPr>
            <w:tcW w:w="1697" w:type="dxa"/>
            <w:vMerge w:val="restart"/>
            <w:noWrap w:val="0"/>
            <w:vAlign w:val="center"/>
          </w:tcPr>
          <w:p>
            <w:pPr>
              <w:spacing w:line="360" w:lineRule="exact"/>
              <w:jc w:val="center"/>
              <w:rPr>
                <w:rFonts w:hint="eastAsia" w:ascii="仿宋_GB2312" w:hAnsi="宋体" w:eastAsia="仿宋_GB2312"/>
                <w:sz w:val="24"/>
              </w:rPr>
            </w:pPr>
            <w:bookmarkStart w:id="3" w:name="P0192A_12"/>
            <w:bookmarkEnd w:id="3"/>
            <w:r>
              <w:rPr>
                <w:rFonts w:hint="eastAsia" w:ascii="仿宋_GB2312" w:hAnsi="宋体" w:eastAsia="仿宋_GB2312"/>
                <w:sz w:val="24"/>
              </w:rPr>
              <w:t>贴</w:t>
            </w:r>
          </w:p>
          <w:p>
            <w:pPr>
              <w:spacing w:line="360" w:lineRule="exact"/>
              <w:jc w:val="center"/>
              <w:rPr>
                <w:rFonts w:hint="eastAsia" w:ascii="仿宋_GB2312" w:hAnsi="宋体" w:eastAsia="仿宋_GB2312"/>
                <w:sz w:val="24"/>
              </w:rPr>
            </w:pPr>
            <w:r>
              <w:rPr>
                <w:rFonts w:hint="eastAsia" w:ascii="仿宋_GB2312" w:hAnsi="宋体" w:eastAsia="仿宋_GB2312"/>
                <w:sz w:val="24"/>
              </w:rPr>
              <w:t>照</w:t>
            </w:r>
          </w:p>
          <w:p>
            <w:pPr>
              <w:spacing w:line="360" w:lineRule="exact"/>
              <w:jc w:val="center"/>
              <w:rPr>
                <w:rFonts w:hint="eastAsia" w:ascii="仿宋_GB2312" w:hAnsi="宋体" w:eastAsia="仿宋_GB2312"/>
                <w:sz w:val="24"/>
              </w:rPr>
            </w:pPr>
            <w:r>
              <w:rPr>
                <w:rFonts w:hint="eastAsia" w:ascii="仿宋_GB2312" w:hAnsi="宋体" w:eastAsia="仿宋_GB2312"/>
                <w:sz w:val="24"/>
              </w:rPr>
              <w:t>片</w:t>
            </w:r>
          </w:p>
          <w:p>
            <w:pPr>
              <w:jc w:val="center"/>
              <w:rPr>
                <w:rFonts w:hint="eastAsia" w:ascii="仿宋_GB2312" w:eastAsia="仿宋_GB2312"/>
                <w:sz w:val="24"/>
              </w:rPr>
            </w:pPr>
            <w:r>
              <w:rPr>
                <w:rFonts w:hint="eastAsia" w:ascii="仿宋_GB2312" w:hAnsi="宋体" w:eastAsia="仿宋_GB2312"/>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1382" w:type="dxa"/>
            <w:noWrap w:val="0"/>
            <w:vAlign w:val="center"/>
          </w:tcPr>
          <w:p>
            <w:pPr>
              <w:jc w:val="center"/>
              <w:rPr>
                <w:rFonts w:hint="eastAsia" w:ascii="仿宋_GB2312" w:eastAsia="仿宋_GB2312"/>
                <w:sz w:val="24"/>
              </w:rPr>
            </w:pPr>
            <w:bookmarkStart w:id="4" w:name="A0117_4"/>
            <w:bookmarkEnd w:id="4"/>
          </w:p>
        </w:tc>
        <w:tc>
          <w:tcPr>
            <w:tcW w:w="1033" w:type="dxa"/>
            <w:noWrap w:val="0"/>
            <w:vAlign w:val="center"/>
          </w:tcPr>
          <w:p>
            <w:pPr>
              <w:jc w:val="center"/>
              <w:rPr>
                <w:rFonts w:hint="eastAsia" w:ascii="仿宋_GB2312" w:eastAsia="仿宋_GB2312"/>
                <w:sz w:val="24"/>
              </w:rPr>
            </w:pPr>
            <w:r>
              <w:rPr>
                <w:rFonts w:hint="eastAsia" w:ascii="仿宋_GB2312" w:eastAsia="仿宋_GB2312"/>
                <w:sz w:val="24"/>
              </w:rPr>
              <w:t>籍 贯</w:t>
            </w:r>
          </w:p>
        </w:tc>
        <w:tc>
          <w:tcPr>
            <w:tcW w:w="1443" w:type="dxa"/>
            <w:noWrap w:val="0"/>
            <w:vAlign w:val="center"/>
          </w:tcPr>
          <w:p>
            <w:pPr>
              <w:jc w:val="center"/>
              <w:rPr>
                <w:rFonts w:hint="eastAsia" w:ascii="仿宋_GB2312" w:eastAsia="仿宋_GB2312"/>
                <w:sz w:val="24"/>
              </w:rPr>
            </w:pPr>
            <w:bookmarkStart w:id="5" w:name="A0111_5"/>
            <w:bookmarkEnd w:id="5"/>
          </w:p>
        </w:tc>
        <w:tc>
          <w:tcPr>
            <w:tcW w:w="1245" w:type="dxa"/>
            <w:noWrap w:val="0"/>
            <w:vAlign w:val="center"/>
          </w:tcPr>
          <w:p>
            <w:pPr>
              <w:jc w:val="center"/>
              <w:rPr>
                <w:rFonts w:hint="eastAsia" w:ascii="仿宋_GB2312" w:eastAsia="仿宋_GB2312"/>
                <w:sz w:val="24"/>
              </w:rPr>
            </w:pPr>
            <w:r>
              <w:rPr>
                <w:rFonts w:hint="eastAsia" w:ascii="仿宋_GB2312" w:eastAsia="仿宋_GB2312"/>
                <w:sz w:val="24"/>
              </w:rPr>
              <w:t>参加工作</w:t>
            </w:r>
          </w:p>
          <w:p>
            <w:pPr>
              <w:jc w:val="center"/>
              <w:rPr>
                <w:rFonts w:hint="eastAsia" w:ascii="仿宋_GB2312" w:eastAsia="仿宋_GB2312"/>
                <w:spacing w:val="32"/>
                <w:sz w:val="24"/>
              </w:rPr>
            </w:pPr>
            <w:r>
              <w:rPr>
                <w:rFonts w:hint="eastAsia" w:ascii="仿宋_GB2312" w:eastAsia="仿宋_GB2312"/>
                <w:sz w:val="24"/>
              </w:rPr>
              <w:t>时    间</w:t>
            </w:r>
          </w:p>
        </w:tc>
        <w:tc>
          <w:tcPr>
            <w:tcW w:w="1550" w:type="dxa"/>
            <w:noWrap w:val="0"/>
            <w:vAlign w:val="center"/>
          </w:tcPr>
          <w:p>
            <w:pPr>
              <w:jc w:val="center"/>
              <w:rPr>
                <w:rFonts w:hint="eastAsia" w:ascii="仿宋_GB2312" w:eastAsia="仿宋_GB2312"/>
                <w:sz w:val="24"/>
              </w:rPr>
            </w:pPr>
            <w:bookmarkStart w:id="6" w:name="A0114_6"/>
            <w:bookmarkEnd w:id="6"/>
          </w:p>
        </w:tc>
        <w:tc>
          <w:tcPr>
            <w:tcW w:w="1697"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382" w:type="dxa"/>
            <w:noWrap w:val="0"/>
            <w:vAlign w:val="center"/>
          </w:tcPr>
          <w:p>
            <w:pPr>
              <w:jc w:val="center"/>
              <w:rPr>
                <w:rFonts w:hint="eastAsia" w:ascii="仿宋_GB2312" w:eastAsia="仿宋_GB2312"/>
                <w:sz w:val="24"/>
              </w:rPr>
            </w:pPr>
          </w:p>
        </w:tc>
        <w:tc>
          <w:tcPr>
            <w:tcW w:w="1033" w:type="dxa"/>
            <w:noWrap w:val="0"/>
            <w:vAlign w:val="center"/>
          </w:tcPr>
          <w:p>
            <w:pPr>
              <w:jc w:val="center"/>
              <w:rPr>
                <w:rFonts w:hint="eastAsia" w:ascii="仿宋_GB2312" w:eastAsia="仿宋_GB2312"/>
                <w:sz w:val="24"/>
              </w:rPr>
            </w:pPr>
            <w:r>
              <w:rPr>
                <w:rFonts w:hint="eastAsia" w:ascii="仿宋_GB2312" w:eastAsia="仿宋_GB2312"/>
                <w:sz w:val="24"/>
              </w:rPr>
              <w:t>婚 姻</w:t>
            </w:r>
          </w:p>
          <w:p>
            <w:pPr>
              <w:jc w:val="center"/>
              <w:rPr>
                <w:rFonts w:hint="eastAsia" w:ascii="仿宋_GB2312" w:eastAsia="仿宋_GB2312"/>
                <w:sz w:val="24"/>
              </w:rPr>
            </w:pPr>
            <w:r>
              <w:rPr>
                <w:rFonts w:hint="eastAsia" w:ascii="仿宋_GB2312" w:eastAsia="仿宋_GB2312"/>
                <w:sz w:val="24"/>
              </w:rPr>
              <w:t>状 况</w:t>
            </w:r>
          </w:p>
        </w:tc>
        <w:tc>
          <w:tcPr>
            <w:tcW w:w="1443" w:type="dxa"/>
            <w:noWrap w:val="0"/>
            <w:vAlign w:val="center"/>
          </w:tcPr>
          <w:p>
            <w:pPr>
              <w:jc w:val="center"/>
              <w:rPr>
                <w:rFonts w:hint="eastAsia" w:ascii="仿宋_GB2312" w:eastAsia="仿宋_GB2312"/>
                <w:sz w:val="24"/>
              </w:rPr>
            </w:pPr>
          </w:p>
        </w:tc>
        <w:tc>
          <w:tcPr>
            <w:tcW w:w="1245" w:type="dxa"/>
            <w:noWrap w:val="0"/>
            <w:vAlign w:val="center"/>
          </w:tcPr>
          <w:p>
            <w:pPr>
              <w:jc w:val="center"/>
              <w:rPr>
                <w:rFonts w:hint="eastAsia" w:ascii="仿宋_GB2312" w:eastAsia="仿宋_GB2312"/>
                <w:sz w:val="24"/>
              </w:rPr>
            </w:pPr>
            <w:r>
              <w:rPr>
                <w:rFonts w:hint="eastAsia" w:ascii="仿宋_GB2312" w:eastAsia="仿宋_GB2312"/>
                <w:sz w:val="24"/>
              </w:rPr>
              <w:t>健康状况</w:t>
            </w:r>
          </w:p>
        </w:tc>
        <w:tc>
          <w:tcPr>
            <w:tcW w:w="1550" w:type="dxa"/>
            <w:noWrap w:val="0"/>
            <w:vAlign w:val="center"/>
          </w:tcPr>
          <w:p>
            <w:pPr>
              <w:jc w:val="center"/>
              <w:rPr>
                <w:rFonts w:hint="eastAsia" w:ascii="仿宋_GB2312" w:eastAsia="仿宋_GB2312"/>
                <w:sz w:val="24"/>
              </w:rPr>
            </w:pPr>
            <w:bookmarkStart w:id="7" w:name="A0127_9"/>
            <w:bookmarkEnd w:id="7"/>
          </w:p>
        </w:tc>
        <w:tc>
          <w:tcPr>
            <w:tcW w:w="1697"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身份证号</w:t>
            </w:r>
          </w:p>
        </w:tc>
        <w:tc>
          <w:tcPr>
            <w:tcW w:w="2415" w:type="dxa"/>
            <w:gridSpan w:val="2"/>
            <w:noWrap w:val="0"/>
            <w:vAlign w:val="center"/>
          </w:tcPr>
          <w:p>
            <w:pPr>
              <w:jc w:val="center"/>
              <w:rPr>
                <w:rFonts w:hint="eastAsia" w:ascii="仿宋_GB2312" w:eastAsia="仿宋_GB2312"/>
                <w:sz w:val="24"/>
              </w:rPr>
            </w:pPr>
            <w:bookmarkStart w:id="8" w:name="A0125_10"/>
            <w:bookmarkEnd w:id="8"/>
            <w:bookmarkStart w:id="9" w:name="A0187A_11"/>
            <w:bookmarkEnd w:id="9"/>
          </w:p>
        </w:tc>
        <w:tc>
          <w:tcPr>
            <w:tcW w:w="1443" w:type="dxa"/>
            <w:noWrap w:val="0"/>
            <w:vAlign w:val="center"/>
          </w:tcPr>
          <w:p>
            <w:pPr>
              <w:jc w:val="center"/>
              <w:rPr>
                <w:rFonts w:hint="eastAsia" w:ascii="仿宋_GB2312" w:eastAsia="仿宋_GB2312"/>
                <w:sz w:val="24"/>
              </w:rPr>
            </w:pPr>
            <w:r>
              <w:rPr>
                <w:rFonts w:hint="eastAsia" w:ascii="仿宋_GB2312" w:hAnsi="宋体" w:eastAsia="仿宋_GB2312"/>
                <w:sz w:val="24"/>
              </w:rPr>
              <w:t>现从事工作</w:t>
            </w:r>
          </w:p>
        </w:tc>
        <w:tc>
          <w:tcPr>
            <w:tcW w:w="4492" w:type="dxa"/>
            <w:gridSpan w:val="3"/>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户口所在地</w:t>
            </w:r>
          </w:p>
        </w:tc>
        <w:tc>
          <w:tcPr>
            <w:tcW w:w="2415" w:type="dxa"/>
            <w:gridSpan w:val="2"/>
            <w:noWrap w:val="0"/>
            <w:vAlign w:val="center"/>
          </w:tcPr>
          <w:p>
            <w:pPr>
              <w:jc w:val="center"/>
              <w:rPr>
                <w:rFonts w:hint="eastAsia" w:ascii="仿宋_GB2312" w:eastAsia="仿宋_GB2312"/>
                <w:sz w:val="24"/>
              </w:rPr>
            </w:pPr>
          </w:p>
        </w:tc>
        <w:tc>
          <w:tcPr>
            <w:tcW w:w="1443" w:type="dxa"/>
            <w:noWrap w:val="0"/>
            <w:vAlign w:val="center"/>
          </w:tcPr>
          <w:p>
            <w:pPr>
              <w:jc w:val="center"/>
              <w:rPr>
                <w:rFonts w:hint="eastAsia" w:ascii="仿宋_GB2312" w:hAnsi="宋体" w:eastAsia="仿宋_GB2312"/>
                <w:sz w:val="24"/>
              </w:rPr>
            </w:pPr>
            <w:r>
              <w:rPr>
                <w:rFonts w:hint="eastAsia" w:ascii="仿宋_GB2312" w:eastAsia="仿宋_GB2312"/>
                <w:sz w:val="24"/>
              </w:rPr>
              <w:t>现 住 址</w:t>
            </w:r>
          </w:p>
        </w:tc>
        <w:tc>
          <w:tcPr>
            <w:tcW w:w="4492" w:type="dxa"/>
            <w:gridSpan w:val="3"/>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手    机</w:t>
            </w:r>
          </w:p>
        </w:tc>
        <w:tc>
          <w:tcPr>
            <w:tcW w:w="2415" w:type="dxa"/>
            <w:gridSpan w:val="2"/>
            <w:noWrap w:val="0"/>
            <w:vAlign w:val="center"/>
          </w:tcPr>
          <w:p>
            <w:pPr>
              <w:pStyle w:val="3"/>
              <w:rPr>
                <w:rFonts w:hint="eastAsia"/>
              </w:rPr>
            </w:pPr>
          </w:p>
        </w:tc>
        <w:tc>
          <w:tcPr>
            <w:tcW w:w="1443" w:type="dxa"/>
            <w:noWrap w:val="0"/>
            <w:vAlign w:val="center"/>
          </w:tcPr>
          <w:p>
            <w:pPr>
              <w:pStyle w:val="3"/>
              <w:rPr>
                <w:rFonts w:hint="eastAsia"/>
              </w:rPr>
            </w:pPr>
            <w:r>
              <w:rPr>
                <w:rFonts w:hint="eastAsia"/>
              </w:rPr>
              <w:t>是否服从</w:t>
            </w:r>
          </w:p>
          <w:p>
            <w:pPr>
              <w:pStyle w:val="3"/>
              <w:rPr>
                <w:rFonts w:hint="eastAsia"/>
              </w:rPr>
            </w:pPr>
            <w:r>
              <w:rPr>
                <w:rFonts w:hint="eastAsia"/>
              </w:rPr>
              <w:t>分配</w:t>
            </w:r>
          </w:p>
        </w:tc>
        <w:tc>
          <w:tcPr>
            <w:tcW w:w="1245" w:type="dxa"/>
            <w:noWrap w:val="0"/>
            <w:vAlign w:val="center"/>
          </w:tcPr>
          <w:p>
            <w:pPr>
              <w:jc w:val="center"/>
              <w:rPr>
                <w:rFonts w:hint="eastAsia" w:ascii="仿宋_GB2312" w:eastAsia="仿宋_GB2312"/>
                <w:sz w:val="24"/>
              </w:rPr>
            </w:pPr>
          </w:p>
        </w:tc>
        <w:tc>
          <w:tcPr>
            <w:tcW w:w="1550" w:type="dxa"/>
            <w:noWrap w:val="0"/>
            <w:vAlign w:val="center"/>
          </w:tcPr>
          <w:p>
            <w:pPr>
              <w:jc w:val="center"/>
              <w:rPr>
                <w:rFonts w:hint="eastAsia" w:ascii="仿宋_GB2312" w:eastAsia="仿宋_GB2312"/>
                <w:sz w:val="24"/>
              </w:rPr>
            </w:pPr>
            <w:r>
              <w:rPr>
                <w:rFonts w:hint="eastAsia" w:ascii="仿宋_GB2312" w:hAnsi="Times New Roman" w:eastAsia="仿宋_GB2312"/>
                <w:bCs/>
                <w:sz w:val="24"/>
              </w:rPr>
              <w:t>报考类别</w:t>
            </w:r>
          </w:p>
        </w:tc>
        <w:tc>
          <w:tcPr>
            <w:tcW w:w="1697" w:type="dxa"/>
            <w:noWrap w:val="0"/>
            <w:vAlign w:val="center"/>
          </w:tcPr>
          <w:p>
            <w:pPr>
              <w:jc w:val="center"/>
              <w:rPr>
                <w:rFonts w:hint="eastAsia" w:ascii="仿宋_GB2312" w:eastAsia="仿宋_GB2312"/>
                <w:sz w:val="24"/>
              </w:rPr>
            </w:pPr>
            <w:r>
              <w:rPr>
                <w:rFonts w:hint="eastAsia" w:ascii="仿宋_GB2312" w:eastAsia="仿宋_GB2312"/>
                <w:sz w:val="24"/>
              </w:rPr>
              <w:t>定向招聘（  ）</w:t>
            </w:r>
          </w:p>
          <w:p>
            <w:pPr>
              <w:jc w:val="center"/>
              <w:rPr>
                <w:rFonts w:hint="eastAsia" w:ascii="仿宋_GB2312" w:eastAsia="仿宋_GB2312"/>
                <w:sz w:val="24"/>
              </w:rPr>
            </w:pPr>
            <w:r>
              <w:rPr>
                <w:rFonts w:hint="eastAsia" w:ascii="仿宋_GB2312" w:eastAsia="仿宋_GB2312"/>
                <w:sz w:val="24"/>
              </w:rPr>
              <w:t>社会招聘（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紧急联系</w:t>
            </w:r>
          </w:p>
          <w:p>
            <w:pPr>
              <w:jc w:val="center"/>
              <w:rPr>
                <w:rFonts w:hint="eastAsia" w:ascii="仿宋_GB2312" w:eastAsia="仿宋_GB2312"/>
                <w:sz w:val="24"/>
              </w:rPr>
            </w:pPr>
            <w:r>
              <w:rPr>
                <w:rFonts w:hint="eastAsia" w:ascii="仿宋_GB2312" w:eastAsia="仿宋_GB2312"/>
                <w:sz w:val="24"/>
              </w:rPr>
              <w:t>方    式</w:t>
            </w:r>
          </w:p>
        </w:tc>
        <w:tc>
          <w:tcPr>
            <w:tcW w:w="2415" w:type="dxa"/>
            <w:gridSpan w:val="2"/>
            <w:noWrap w:val="0"/>
            <w:vAlign w:val="center"/>
          </w:tcPr>
          <w:p>
            <w:pPr>
              <w:pStyle w:val="3"/>
              <w:rPr>
                <w:rFonts w:hint="eastAsia"/>
              </w:rPr>
            </w:pPr>
          </w:p>
        </w:tc>
        <w:tc>
          <w:tcPr>
            <w:tcW w:w="1443" w:type="dxa"/>
            <w:noWrap w:val="0"/>
            <w:vAlign w:val="center"/>
          </w:tcPr>
          <w:p>
            <w:pPr>
              <w:jc w:val="center"/>
              <w:rPr>
                <w:rFonts w:hint="eastAsia" w:ascii="仿宋_GB2312" w:eastAsia="仿宋_GB2312"/>
                <w:sz w:val="24"/>
              </w:rPr>
            </w:pPr>
            <w:r>
              <w:rPr>
                <w:rFonts w:hint="eastAsia" w:ascii="仿宋_GB2312" w:eastAsia="仿宋_GB2312"/>
                <w:sz w:val="24"/>
              </w:rPr>
              <w:t>毕   业</w:t>
            </w:r>
          </w:p>
          <w:p>
            <w:pPr>
              <w:pStyle w:val="3"/>
              <w:rPr>
                <w:rFonts w:hint="eastAsia"/>
              </w:rPr>
            </w:pPr>
            <w:r>
              <w:rPr>
                <w:rFonts w:hint="eastAsia"/>
              </w:rPr>
              <w:t>时   间</w:t>
            </w:r>
          </w:p>
        </w:tc>
        <w:tc>
          <w:tcPr>
            <w:tcW w:w="1245" w:type="dxa"/>
            <w:noWrap w:val="0"/>
            <w:vAlign w:val="center"/>
          </w:tcPr>
          <w:p>
            <w:pPr>
              <w:jc w:val="center"/>
              <w:rPr>
                <w:rFonts w:hint="eastAsia" w:ascii="仿宋_GB2312" w:eastAsia="仿宋_GB2312"/>
                <w:sz w:val="24"/>
              </w:rPr>
            </w:pPr>
          </w:p>
        </w:tc>
        <w:tc>
          <w:tcPr>
            <w:tcW w:w="1550" w:type="dxa"/>
            <w:noWrap w:val="0"/>
            <w:vAlign w:val="center"/>
          </w:tcPr>
          <w:p>
            <w:pPr>
              <w:jc w:val="center"/>
              <w:rPr>
                <w:rFonts w:hint="eastAsia" w:ascii="仿宋_GB2312" w:eastAsia="仿宋_GB2312"/>
                <w:sz w:val="24"/>
              </w:rPr>
            </w:pPr>
            <w:r>
              <w:rPr>
                <w:rFonts w:hint="eastAsia" w:ascii="仿宋_GB2312" w:eastAsia="仿宋_GB2312"/>
                <w:sz w:val="24"/>
              </w:rPr>
              <w:t>是否退役军人</w:t>
            </w:r>
          </w:p>
        </w:tc>
        <w:tc>
          <w:tcPr>
            <w:tcW w:w="169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17" w:type="dxa"/>
            <w:noWrap w:val="0"/>
            <w:vAlign w:val="center"/>
          </w:tcPr>
          <w:p>
            <w:pPr>
              <w:jc w:val="center"/>
              <w:rPr>
                <w:rFonts w:hint="eastAsia" w:ascii="仿宋_GB2312" w:eastAsia="仿宋_GB2312"/>
                <w:sz w:val="24"/>
              </w:rPr>
            </w:pPr>
            <w:r>
              <w:rPr>
                <w:rFonts w:hint="eastAsia" w:ascii="仿宋_GB2312" w:eastAsia="仿宋_GB2312"/>
                <w:sz w:val="24"/>
              </w:rPr>
              <w:t>学    历</w:t>
            </w:r>
          </w:p>
        </w:tc>
        <w:tc>
          <w:tcPr>
            <w:tcW w:w="2415" w:type="dxa"/>
            <w:gridSpan w:val="2"/>
            <w:noWrap w:val="0"/>
            <w:vAlign w:val="center"/>
          </w:tcPr>
          <w:p>
            <w:pPr>
              <w:jc w:val="center"/>
              <w:rPr>
                <w:rFonts w:hint="eastAsia" w:ascii="仿宋_GB2312" w:eastAsia="仿宋_GB2312"/>
                <w:sz w:val="24"/>
              </w:rPr>
            </w:pPr>
            <w:bookmarkStart w:id="10" w:name="A0128_13"/>
            <w:bookmarkEnd w:id="10"/>
          </w:p>
        </w:tc>
        <w:tc>
          <w:tcPr>
            <w:tcW w:w="1443" w:type="dxa"/>
            <w:noWrap w:val="0"/>
            <w:vAlign w:val="center"/>
          </w:tcPr>
          <w:p>
            <w:pPr>
              <w:jc w:val="center"/>
              <w:rPr>
                <w:rFonts w:hint="eastAsia" w:ascii="仿宋_GB2312" w:eastAsia="仿宋_GB2312"/>
                <w:sz w:val="24"/>
              </w:rPr>
            </w:pPr>
            <w:r>
              <w:rPr>
                <w:rFonts w:hint="eastAsia" w:ascii="仿宋_GB2312" w:eastAsia="仿宋_GB2312"/>
                <w:sz w:val="24"/>
              </w:rPr>
              <w:t>学   位</w:t>
            </w:r>
          </w:p>
        </w:tc>
        <w:tc>
          <w:tcPr>
            <w:tcW w:w="1245" w:type="dxa"/>
            <w:noWrap w:val="0"/>
            <w:vAlign w:val="center"/>
          </w:tcPr>
          <w:p>
            <w:pPr>
              <w:jc w:val="center"/>
              <w:rPr>
                <w:rFonts w:hint="eastAsia" w:ascii="仿宋_GB2312" w:eastAsia="仿宋_GB2312"/>
                <w:sz w:val="24"/>
              </w:rPr>
            </w:pPr>
            <w:bookmarkStart w:id="11" w:name="A0130_15"/>
            <w:bookmarkEnd w:id="11"/>
          </w:p>
        </w:tc>
        <w:tc>
          <w:tcPr>
            <w:tcW w:w="1550" w:type="dxa"/>
            <w:noWrap w:val="0"/>
            <w:vAlign w:val="center"/>
          </w:tcPr>
          <w:p>
            <w:pPr>
              <w:jc w:val="center"/>
              <w:rPr>
                <w:rFonts w:hint="eastAsia" w:ascii="仿宋_GB2312" w:eastAsia="仿宋_GB2312"/>
                <w:sz w:val="24"/>
              </w:rPr>
            </w:pPr>
            <w:r>
              <w:rPr>
                <w:rFonts w:hint="eastAsia" w:ascii="仿宋_GB2312" w:eastAsia="仿宋_GB2312"/>
                <w:sz w:val="24"/>
              </w:rPr>
              <w:t>是否现役、退役军人家属</w:t>
            </w:r>
          </w:p>
        </w:tc>
        <w:tc>
          <w:tcPr>
            <w:tcW w:w="169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99" w:type="dxa"/>
            <w:gridSpan w:val="2"/>
            <w:noWrap w:val="0"/>
            <w:vAlign w:val="center"/>
          </w:tcPr>
          <w:p>
            <w:pPr>
              <w:jc w:val="center"/>
              <w:rPr>
                <w:rFonts w:hint="eastAsia" w:ascii="仿宋_GB2312" w:eastAsia="仿宋_GB2312"/>
                <w:sz w:val="24"/>
              </w:rPr>
            </w:pPr>
            <w:r>
              <w:rPr>
                <w:rFonts w:hint="eastAsia" w:ascii="仿宋_GB2312" w:eastAsia="仿宋_GB2312"/>
                <w:sz w:val="24"/>
              </w:rPr>
              <w:t>毕业院校系及专业</w:t>
            </w:r>
            <w:bookmarkStart w:id="12" w:name="A0130_16"/>
            <w:bookmarkEnd w:id="12"/>
          </w:p>
        </w:tc>
        <w:tc>
          <w:tcPr>
            <w:tcW w:w="6968" w:type="dxa"/>
            <w:gridSpan w:val="5"/>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99" w:type="dxa"/>
            <w:gridSpan w:val="2"/>
            <w:noWrap w:val="0"/>
            <w:vAlign w:val="center"/>
          </w:tcPr>
          <w:p>
            <w:pPr>
              <w:rPr>
                <w:rFonts w:hint="eastAsia" w:ascii="仿宋_GB2312" w:eastAsia="仿宋_GB2312"/>
                <w:sz w:val="24"/>
              </w:rPr>
            </w:pPr>
            <w:r>
              <w:rPr>
                <w:rFonts w:hint="eastAsia" w:ascii="仿宋_GB2312" w:eastAsia="仿宋_GB2312"/>
                <w:sz w:val="24"/>
              </w:rPr>
              <w:t>是否具有</w:t>
            </w:r>
            <w:r>
              <w:rPr>
                <w:rFonts w:hint="eastAsia" w:ascii="仿宋_GB2312" w:eastAsia="仿宋_GB2312"/>
                <w:kern w:val="0"/>
                <w:sz w:val="24"/>
              </w:rPr>
              <w:t>中华人民共和国社会工作者职业水平证书</w:t>
            </w:r>
          </w:p>
        </w:tc>
        <w:tc>
          <w:tcPr>
            <w:tcW w:w="6968" w:type="dxa"/>
            <w:gridSpan w:val="5"/>
            <w:noWrap w:val="0"/>
            <w:vAlign w:val="center"/>
          </w:tcPr>
          <w:p>
            <w:pPr>
              <w:ind w:firstLine="480" w:firstLineChars="200"/>
              <w:rPr>
                <w:rFonts w:hint="eastAsia" w:ascii="仿宋_GB2312" w:eastAsia="仿宋_GB2312"/>
                <w:sz w:val="24"/>
              </w:rPr>
            </w:pPr>
            <w:r>
              <w:rPr>
                <w:rFonts w:hint="eastAsia" w:ascii="仿宋_GB2312" w:eastAsia="仿宋_GB2312"/>
                <w:sz w:val="24"/>
              </w:rPr>
              <w:t>中级 （  ）         助理级（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99" w:type="dxa"/>
            <w:gridSpan w:val="2"/>
            <w:noWrap w:val="0"/>
            <w:vAlign w:val="center"/>
          </w:tcPr>
          <w:p>
            <w:pPr>
              <w:rPr>
                <w:rFonts w:hint="eastAsia" w:ascii="仿宋_GB2312" w:hAnsi="宋体" w:eastAsia="仿宋_GB2312" w:cs="宋体"/>
                <w:sz w:val="24"/>
              </w:rPr>
            </w:pPr>
            <w:r>
              <w:rPr>
                <w:rFonts w:hint="eastAsia" w:ascii="仿宋_GB2312" w:eastAsia="仿宋_GB2312"/>
                <w:sz w:val="24"/>
              </w:rPr>
              <w:t>加分条件及情况说明</w:t>
            </w:r>
          </w:p>
        </w:tc>
        <w:tc>
          <w:tcPr>
            <w:tcW w:w="6968" w:type="dxa"/>
            <w:gridSpan w:val="5"/>
            <w:noWrap w:val="0"/>
            <w:vAlign w:val="center"/>
          </w:tcPr>
          <w:p>
            <w:pPr>
              <w:ind w:firstLine="480" w:firstLineChars="20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exact"/>
          <w:jc w:val="center"/>
        </w:trPr>
        <w:tc>
          <w:tcPr>
            <w:tcW w:w="1417" w:type="dxa"/>
            <w:noWrap w:val="0"/>
            <w:textDirection w:val="tbRlV"/>
            <w:vAlign w:val="center"/>
          </w:tcPr>
          <w:p>
            <w:pPr>
              <w:ind w:left="113" w:right="113"/>
              <w:jc w:val="center"/>
              <w:rPr>
                <w:rFonts w:hint="eastAsia" w:ascii="仿宋_GB2312" w:eastAsia="仿宋_GB2312"/>
                <w:sz w:val="24"/>
              </w:rPr>
            </w:pPr>
            <w:r>
              <w:rPr>
                <w:rFonts w:hint="eastAsia" w:ascii="仿宋_GB2312" w:eastAsia="仿宋_GB2312"/>
                <w:sz w:val="24"/>
              </w:rPr>
              <w:t>个人简历</w:t>
            </w:r>
          </w:p>
        </w:tc>
        <w:tc>
          <w:tcPr>
            <w:tcW w:w="8350" w:type="dxa"/>
            <w:gridSpan w:val="6"/>
            <w:noWrap w:val="0"/>
            <w:vAlign w:val="top"/>
          </w:tcPr>
          <w:p>
            <w:pPr>
              <w:spacing w:line="0" w:lineRule="atLeast"/>
              <w:jc w:val="left"/>
              <w:rPr>
                <w:rFonts w:hint="eastAsia" w:ascii="仿宋_GB2312" w:hAnsi="宋体" w:eastAsia="仿宋_GB2312"/>
                <w:sz w:val="24"/>
              </w:rPr>
            </w:pPr>
            <w:bookmarkStart w:id="13" w:name="A1701_20"/>
            <w:bookmarkEnd w:id="13"/>
          </w:p>
          <w:p>
            <w:pPr>
              <w:spacing w:line="0" w:lineRule="atLeast"/>
              <w:jc w:val="left"/>
              <w:rPr>
                <w:rFonts w:hint="eastAsia" w:ascii="仿宋_GB2312" w:hAnsi="宋体" w:eastAsia="仿宋_GB2312"/>
                <w:sz w:val="24"/>
              </w:rPr>
            </w:pPr>
          </w:p>
          <w:p>
            <w:pPr>
              <w:spacing w:line="0" w:lineRule="atLeast"/>
              <w:jc w:val="left"/>
              <w:rPr>
                <w:rFonts w:hint="eastAsia" w:ascii="仿宋_GB2312" w:hAnsi="宋体" w:eastAsia="仿宋_GB2312"/>
                <w:sz w:val="24"/>
              </w:rPr>
            </w:pPr>
          </w:p>
          <w:p>
            <w:pPr>
              <w:spacing w:line="0" w:lineRule="atLeast"/>
              <w:jc w:val="left"/>
              <w:rPr>
                <w:rFonts w:hint="eastAsia" w:ascii="仿宋_GB2312" w:hAnsi="宋体" w:eastAsia="仿宋_GB2312"/>
                <w:sz w:val="24"/>
              </w:rPr>
            </w:pPr>
          </w:p>
          <w:p>
            <w:pPr>
              <w:spacing w:line="0" w:lineRule="atLeast"/>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2" w:hRule="exact"/>
          <w:jc w:val="center"/>
        </w:trPr>
        <w:tc>
          <w:tcPr>
            <w:tcW w:w="9767" w:type="dxa"/>
            <w:gridSpan w:val="7"/>
            <w:noWrap w:val="0"/>
            <w:vAlign w:val="center"/>
          </w:tcPr>
          <w:p>
            <w:pPr>
              <w:ind w:firstLine="435"/>
              <w:jc w:val="center"/>
              <w:rPr>
                <w:rFonts w:hint="eastAsia" w:ascii="仿宋" w:hAnsi="仿宋" w:eastAsia="仿宋" w:cs="仿宋"/>
                <w:sz w:val="24"/>
              </w:rPr>
            </w:pPr>
            <w:r>
              <w:rPr>
                <w:rFonts w:hint="eastAsia" w:ascii="仿宋" w:hAnsi="仿宋" w:eastAsia="仿宋" w:cs="仿宋"/>
                <w:sz w:val="24"/>
              </w:rPr>
              <w:t>报   考   承   诺   书</w:t>
            </w:r>
          </w:p>
          <w:p>
            <w:pPr>
              <w:spacing w:line="360" w:lineRule="auto"/>
              <w:ind w:firstLine="435"/>
              <w:rPr>
                <w:rFonts w:hint="eastAsia" w:ascii="仿宋" w:hAnsi="仿宋" w:eastAsia="仿宋" w:cs="仿宋"/>
                <w:sz w:val="24"/>
              </w:rPr>
            </w:pPr>
            <w:r>
              <w:rPr>
                <w:rFonts w:hint="eastAsia" w:ascii="仿宋" w:hAnsi="仿宋" w:eastAsia="仿宋" w:cs="仿宋"/>
                <w:sz w:val="24"/>
              </w:rPr>
              <w:t>我郑重承诺：</w:t>
            </w:r>
          </w:p>
          <w:p>
            <w:pPr>
              <w:spacing w:line="360" w:lineRule="auto"/>
              <w:ind w:firstLine="435"/>
              <w:rPr>
                <w:rFonts w:hint="eastAsia" w:ascii="仿宋" w:hAnsi="仿宋" w:eastAsia="仿宋" w:cs="仿宋"/>
                <w:sz w:val="24"/>
              </w:rPr>
            </w:pPr>
            <w:r>
              <w:rPr>
                <w:rFonts w:hint="eastAsia" w:ascii="仿宋" w:hAnsi="仿宋" w:eastAsia="仿宋" w:cs="仿宋"/>
                <w:sz w:val="24"/>
              </w:rPr>
              <w:t>一、自觉遵守考试的有关政策。遵守考试纪律，服从考试安排，不舞弊或协助他人舞弊。</w:t>
            </w:r>
          </w:p>
          <w:p>
            <w:pPr>
              <w:spacing w:line="360" w:lineRule="auto"/>
              <w:ind w:firstLine="435"/>
              <w:rPr>
                <w:rFonts w:hint="eastAsia" w:ascii="仿宋" w:hAnsi="仿宋" w:eastAsia="仿宋" w:cs="仿宋"/>
                <w:sz w:val="24"/>
              </w:rPr>
            </w:pPr>
            <w:r>
              <w:rPr>
                <w:rFonts w:hint="eastAsia" w:ascii="仿宋" w:hAnsi="仿宋" w:eastAsia="仿宋" w:cs="仿宋"/>
                <w:sz w:val="24"/>
              </w:rPr>
              <w:t>二、真实、准确地提供本人证明材料、证件等相关材料，准确填写联系电话，保证在考试及聘用期间联系畅通。</w:t>
            </w:r>
          </w:p>
          <w:p>
            <w:pPr>
              <w:spacing w:line="360" w:lineRule="auto"/>
              <w:ind w:firstLine="435"/>
              <w:rPr>
                <w:rFonts w:hint="eastAsia" w:ascii="仿宋" w:hAnsi="仿宋" w:eastAsia="仿宋" w:cs="仿宋"/>
                <w:sz w:val="24"/>
              </w:rPr>
            </w:pPr>
            <w:r>
              <w:rPr>
                <w:rFonts w:hint="eastAsia" w:ascii="仿宋" w:hAnsi="仿宋" w:eastAsia="仿宋" w:cs="仿宋"/>
                <w:sz w:val="24"/>
              </w:rPr>
              <w:t>三、不弄虚作假。不伪造不使用假证明、假证书、假简历。</w:t>
            </w:r>
          </w:p>
          <w:p>
            <w:pPr>
              <w:spacing w:line="360" w:lineRule="auto"/>
              <w:ind w:firstLine="435"/>
              <w:rPr>
                <w:rFonts w:hint="eastAsia" w:ascii="仿宋" w:hAnsi="仿宋" w:eastAsia="仿宋" w:cs="仿宋"/>
                <w:sz w:val="24"/>
              </w:rPr>
            </w:pPr>
            <w:r>
              <w:rPr>
                <w:rFonts w:hint="eastAsia" w:ascii="仿宋" w:hAnsi="仿宋" w:eastAsia="仿宋" w:cs="仿宋"/>
                <w:sz w:val="24"/>
              </w:rPr>
              <w:t>四、保证符合考试公告中要求的资格条件。如对自己是否符合职位资格条件有疑问，应先向招聘单位咨询，确认符合条件后再填报。</w:t>
            </w:r>
          </w:p>
          <w:p>
            <w:pPr>
              <w:spacing w:line="360" w:lineRule="auto"/>
              <w:ind w:firstLine="435"/>
              <w:rPr>
                <w:rFonts w:hint="eastAsia" w:ascii="仿宋" w:hAnsi="仿宋" w:eastAsia="仿宋" w:cs="仿宋"/>
                <w:sz w:val="24"/>
              </w:rPr>
            </w:pPr>
            <w:r>
              <w:rPr>
                <w:rFonts w:hint="eastAsia" w:ascii="仿宋" w:hAnsi="仿宋" w:eastAsia="仿宋" w:cs="仿宋"/>
                <w:sz w:val="24"/>
              </w:rPr>
              <w:t>本人对以上申报信息真实性负责，承担相应的责任。经审核，如有不实，由此造成的一切后果，责任自负。若被聘用，单位可随时解除聘用关系。</w:t>
            </w:r>
          </w:p>
          <w:p>
            <w:pPr>
              <w:ind w:firstLine="435"/>
              <w:rPr>
                <w:rFonts w:hint="eastAsia" w:ascii="仿宋" w:hAnsi="仿宋" w:eastAsia="仿宋" w:cs="仿宋"/>
                <w:sz w:val="24"/>
              </w:rPr>
            </w:pPr>
          </w:p>
          <w:p>
            <w:pPr>
              <w:spacing w:line="0" w:lineRule="atLeast"/>
              <w:jc w:val="left"/>
              <w:rPr>
                <w:rFonts w:hint="eastAsia" w:ascii="仿宋" w:hAnsi="仿宋" w:eastAsia="仿宋" w:cs="仿宋"/>
                <w:sz w:val="24"/>
              </w:rPr>
            </w:pPr>
            <w:r>
              <w:rPr>
                <w:rFonts w:hint="eastAsia" w:ascii="仿宋" w:hAnsi="仿宋" w:eastAsia="仿宋" w:cs="仿宋"/>
                <w:sz w:val="24"/>
              </w:rPr>
              <w:t xml:space="preserve">                           </w:t>
            </w:r>
          </w:p>
          <w:p>
            <w:pPr>
              <w:spacing w:line="0" w:lineRule="atLeast"/>
              <w:ind w:firstLine="4200" w:firstLineChars="1750"/>
              <w:jc w:val="left"/>
              <w:rPr>
                <w:rFonts w:hint="eastAsia" w:ascii="仿宋_GB2312" w:hAnsi="宋体" w:eastAsia="仿宋_GB2312"/>
                <w:sz w:val="24"/>
              </w:rPr>
            </w:pPr>
            <w:r>
              <w:rPr>
                <w:rFonts w:hint="eastAsia" w:ascii="仿宋" w:hAnsi="仿宋" w:eastAsia="仿宋" w:cs="仿宋"/>
                <w:sz w:val="24"/>
              </w:rPr>
              <w:t>报考人：                年     月    日</w:t>
            </w:r>
          </w:p>
        </w:tc>
      </w:tr>
    </w:tbl>
    <w:p>
      <w:pPr>
        <w:rPr>
          <w:rFonts w:hint="eastAsia"/>
          <w:szCs w:val="21"/>
        </w:rPr>
      </w:pPr>
    </w:p>
    <w:p>
      <w:pPr>
        <w:ind w:firstLine="120" w:firstLineChars="50"/>
        <w:rPr>
          <w:rFonts w:hint="eastAsia" w:ascii="仿宋" w:hAnsi="仿宋" w:eastAsia="仿宋" w:cs="仿宋"/>
          <w:sz w:val="24"/>
        </w:rPr>
      </w:pPr>
      <w:r>
        <w:rPr>
          <w:rFonts w:hint="eastAsia" w:ascii="仿宋" w:hAnsi="仿宋" w:eastAsia="仿宋" w:cs="仿宋"/>
          <w:sz w:val="24"/>
        </w:rPr>
        <w:t>注：</w:t>
      </w:r>
    </w:p>
    <w:p>
      <w:pPr>
        <w:rPr>
          <w:rFonts w:hint="eastAsia" w:ascii="仿宋" w:hAnsi="仿宋" w:eastAsia="仿宋" w:cs="仿宋"/>
          <w:sz w:val="24"/>
        </w:rPr>
      </w:pPr>
      <w:r>
        <w:rPr>
          <w:rFonts w:hint="eastAsia" w:ascii="仿宋" w:hAnsi="仿宋" w:eastAsia="仿宋" w:cs="仿宋"/>
          <w:sz w:val="24"/>
        </w:rPr>
        <w:t>1、填报资料要准确、详细、真实，否则一经发现即取消报名、聘用等资格。</w:t>
      </w:r>
    </w:p>
    <w:p>
      <w:pPr>
        <w:rPr>
          <w:rFonts w:hint="eastAsia" w:ascii="仿宋" w:hAnsi="仿宋" w:eastAsia="仿宋" w:cs="仿宋"/>
          <w:sz w:val="24"/>
        </w:rPr>
      </w:pPr>
      <w:r>
        <w:rPr>
          <w:rFonts w:hint="eastAsia" w:ascii="仿宋" w:hAnsi="仿宋" w:eastAsia="仿宋" w:cs="仿宋"/>
          <w:sz w:val="24"/>
        </w:rPr>
        <w:t>2、照片要求近期一寸红底免冠照。</w:t>
      </w:r>
    </w:p>
    <w:p>
      <w:pPr>
        <w:rPr>
          <w:rFonts w:hint="eastAsia" w:ascii="仿宋" w:hAnsi="仿宋" w:eastAsia="仿宋" w:cs="仿宋"/>
          <w:sz w:val="24"/>
        </w:rPr>
      </w:pPr>
      <w:r>
        <w:rPr>
          <w:rFonts w:hint="eastAsia" w:ascii="仿宋" w:hAnsi="仿宋" w:eastAsia="仿宋" w:cs="仿宋"/>
          <w:sz w:val="24"/>
        </w:rPr>
        <w:t>3、本表统一用A4纸正反面打印。</w:t>
      </w:r>
    </w:p>
    <w:p>
      <w:pPr>
        <w:widowControl/>
        <w:jc w:val="left"/>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widowControl/>
        <w:jc w:val="left"/>
        <w:rPr>
          <w:rFonts w:hint="eastAsia" w:ascii="仿宋_GB2312" w:hAnsi="仿宋_GB2312" w:eastAsia="仿宋_GB2312" w:cs="仿宋_GB2312"/>
          <w:kern w:val="0"/>
          <w:sz w:val="36"/>
          <w:szCs w:val="36"/>
          <w:lang w:bidi="ar"/>
        </w:rPr>
      </w:pPr>
    </w:p>
    <w:p>
      <w:pPr>
        <w:widowControl/>
        <w:jc w:val="left"/>
        <w:rPr>
          <w:rFonts w:hint="eastAsia" w:ascii="仿宋_GB2312" w:hAnsi="仿宋_GB2312" w:eastAsia="仿宋_GB2312" w:cs="仿宋_GB2312"/>
          <w:kern w:val="0"/>
          <w:sz w:val="36"/>
          <w:szCs w:val="36"/>
          <w:lang w:bidi="ar"/>
        </w:rPr>
      </w:pPr>
    </w:p>
    <w:p>
      <w:pPr>
        <w:widowControl/>
        <w:jc w:val="left"/>
        <w:rPr>
          <w:rFonts w:hint="eastAsia" w:ascii="仿宋_GB2312" w:hAnsi="仿宋_GB2312" w:eastAsia="仿宋_GB2312" w:cs="仿宋_GB2312"/>
          <w:kern w:val="0"/>
          <w:sz w:val="36"/>
          <w:szCs w:val="36"/>
          <w:lang w:bidi="ar"/>
        </w:rPr>
      </w:pPr>
    </w:p>
    <w:p>
      <w:pPr>
        <w:widowControl/>
        <w:jc w:val="left"/>
        <w:rPr>
          <w:rFonts w:hint="eastAsia" w:ascii="仿宋" w:hAnsi="仿宋" w:eastAsia="仿宋" w:cs="仿宋_GB2312"/>
          <w:kern w:val="0"/>
          <w:sz w:val="36"/>
          <w:szCs w:val="36"/>
          <w:lang w:bidi="ar"/>
        </w:rPr>
      </w:pPr>
      <w:r>
        <w:rPr>
          <w:rFonts w:hint="eastAsia" w:ascii="仿宋_GB2312" w:hAnsi="仿宋_GB2312" w:eastAsia="仿宋_GB2312" w:cs="仿宋_GB2312"/>
          <w:kern w:val="0"/>
          <w:sz w:val="36"/>
          <w:szCs w:val="36"/>
          <w:lang w:bidi="ar"/>
        </w:rPr>
        <w:br w:type="page"/>
      </w:r>
      <w:r>
        <w:rPr>
          <w:rFonts w:hint="eastAsia" w:ascii="仿宋" w:hAnsi="仿宋" w:eastAsia="仿宋" w:cs="仿宋_GB2312"/>
          <w:kern w:val="0"/>
          <w:sz w:val="36"/>
          <w:szCs w:val="36"/>
          <w:lang w:bidi="ar"/>
        </w:rPr>
        <w:t>附件二：</w:t>
      </w:r>
    </w:p>
    <w:p>
      <w:pPr>
        <w:widowControl/>
        <w:jc w:val="center"/>
        <w:rPr>
          <w:rFonts w:hint="eastAsia" w:ascii="仿宋" w:hAnsi="仿宋" w:eastAsia="仿宋" w:cs="仿宋_GB2312"/>
          <w:b/>
          <w:bCs/>
          <w:kern w:val="0"/>
          <w:sz w:val="36"/>
          <w:szCs w:val="36"/>
          <w:lang w:bidi="ar"/>
        </w:rPr>
      </w:pPr>
      <w:r>
        <w:rPr>
          <w:rFonts w:hint="eastAsia" w:ascii="仿宋" w:hAnsi="仿宋" w:eastAsia="仿宋" w:cs="仿宋_GB2312"/>
          <w:b/>
          <w:bCs/>
          <w:kern w:val="0"/>
          <w:sz w:val="36"/>
          <w:szCs w:val="36"/>
          <w:lang w:bidi="ar"/>
        </w:rPr>
        <w:t>考生健康状况承诺书</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姓名：          身份证号：</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电话：          家庭住址：</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在新冠肺炎疫情防控常态化期间，本人自觉遵守并将继续遵守疫情防控有关规定，现郑重承诺如下：</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一、本人近期（自今日起前7天内）未到过疫区、有病例报告的村（社区），未接触过新型冠状病毒感染者，未接触过来自疫区或有病例报告的村（社区）发热或有呼吸道症状的患者。</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二、本人目前身体健康且近期内（自今日起前7天内）没有出现发烧、咳嗽、胸闷等与新型冠状病毒感染有关的症状。</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三、自觉保持个人清洁卫生、勤洗手、注意咳嗽礼仪；戴口罩、自觉接受医疗机构流行病学调查，主动配合单位、居住地进行健康监测，当出现发热（体温≥37.3℃）、乏力、干咳等不适症状时，及时报告并按照规范流程就诊。</w:t>
      </w:r>
    </w:p>
    <w:p>
      <w:pPr>
        <w:widowControl/>
        <w:ind w:firstLine="640" w:firstLineChars="200"/>
        <w:jc w:val="left"/>
        <w:rPr>
          <w:rFonts w:hint="eastAsia" w:ascii="仿宋" w:hAnsi="仿宋" w:eastAsia="仿宋" w:cs="国标仿宋"/>
          <w:sz w:val="32"/>
          <w:szCs w:val="32"/>
        </w:rPr>
      </w:pPr>
      <w:r>
        <w:rPr>
          <w:rFonts w:hint="eastAsia" w:ascii="仿宋" w:hAnsi="仿宋" w:eastAsia="仿宋" w:cs="国标仿宋"/>
          <w:sz w:val="32"/>
          <w:szCs w:val="32"/>
        </w:rPr>
        <w:t>四、考试期间如拒不遵守和落实疫情防控相应措施。本人完全了解上述内容，承诺遵守，并对所承诺的事项承担法律责任。</w:t>
      </w:r>
    </w:p>
    <w:p>
      <w:pPr>
        <w:widowControl/>
        <w:ind w:firstLine="5440" w:firstLineChars="1700"/>
        <w:jc w:val="left"/>
        <w:rPr>
          <w:rFonts w:hint="eastAsia" w:ascii="仿宋" w:hAnsi="仿宋" w:eastAsia="仿宋" w:cs="国标仿宋"/>
          <w:sz w:val="32"/>
          <w:szCs w:val="32"/>
        </w:rPr>
      </w:pPr>
      <w:r>
        <w:rPr>
          <w:rFonts w:hint="eastAsia" w:ascii="仿宋" w:hAnsi="仿宋" w:eastAsia="仿宋" w:cs="国标仿宋"/>
          <w:sz w:val="32"/>
          <w:szCs w:val="32"/>
        </w:rPr>
        <w:t>承诺人（捺印）：</w:t>
      </w:r>
    </w:p>
    <w:p>
      <w:pPr>
        <w:widowControl/>
        <w:ind w:firstLine="5440" w:firstLineChars="1700"/>
        <w:jc w:val="left"/>
        <w:rPr>
          <w:rFonts w:hint="eastAsia" w:ascii="仿宋" w:hAnsi="仿宋" w:eastAsia="仿宋" w:cs="国标仿宋"/>
          <w:sz w:val="32"/>
          <w:szCs w:val="32"/>
        </w:rPr>
      </w:pPr>
      <w:r>
        <w:rPr>
          <w:rFonts w:hint="eastAsia" w:ascii="仿宋" w:hAnsi="仿宋" w:eastAsia="仿宋" w:cs="国标仿宋"/>
          <w:sz w:val="32"/>
          <w:szCs w:val="32"/>
        </w:rPr>
        <w:t>2022年   月   日</w:t>
      </w:r>
    </w:p>
    <w:p>
      <w:pPr>
        <w:widowControl/>
        <w:jc w:val="left"/>
        <w:rPr>
          <w:rFonts w:hint="eastAsia" w:ascii="仿宋" w:hAnsi="仿宋" w:eastAsia="仿宋" w:cs="仿宋_GB2312"/>
          <w:kern w:val="0"/>
          <w:sz w:val="36"/>
          <w:szCs w:val="36"/>
          <w:lang w:bidi="ar"/>
        </w:rPr>
      </w:pPr>
      <w:r>
        <w:rPr>
          <w:rFonts w:hint="eastAsia" w:ascii="仿宋" w:hAnsi="仿宋" w:eastAsia="仿宋" w:cs="仿宋_GB2312"/>
          <w:kern w:val="0"/>
          <w:sz w:val="36"/>
          <w:szCs w:val="36"/>
          <w:lang w:bidi="ar"/>
        </w:rPr>
        <w:t>附件三：</w:t>
      </w:r>
    </w:p>
    <w:p>
      <w:pPr>
        <w:widowControl/>
        <w:jc w:val="center"/>
        <w:rPr>
          <w:rFonts w:hint="eastAsia" w:ascii="仿宋" w:hAnsi="仿宋" w:eastAsia="仿宋" w:cs="仿宋_GB2312"/>
          <w:b/>
          <w:bCs/>
          <w:kern w:val="0"/>
          <w:sz w:val="36"/>
          <w:szCs w:val="36"/>
          <w:lang w:bidi="ar"/>
        </w:rPr>
      </w:pPr>
      <w:r>
        <w:rPr>
          <w:rFonts w:hint="eastAsia" w:ascii="仿宋" w:hAnsi="仿宋" w:eastAsia="仿宋" w:cs="仿宋_GB2312"/>
          <w:b/>
          <w:bCs/>
          <w:kern w:val="0"/>
          <w:sz w:val="36"/>
          <w:szCs w:val="36"/>
          <w:lang w:bidi="ar"/>
        </w:rPr>
        <w:t>防疫要求</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为确保广大考生和工作人员的生命安全和身体健康，请考生在资格复审后的各招聘环节，出示山西健康码、五天五检的核酸阴性证明、通讯数据行程卡的彩色打印版，以备核验。</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考生须知悉并遵守太原市疫情防控要求，至少提前1小时到达资格复审、面试地点，积极配合做好疫情防控工作。</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一）自即日起，建议在省内的考生不要离晋，并尽量避免与外地来（返）晋人员接触；建议在省外的考生提前7天返回省内，并按属地防疫要求做好隔离管控或健康监测。考生应注意个人卫生与防护，规范佩戴口罩出行，坚持勤洗手、常通风、少聚集、保持“一米线”安全社交距离。</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（二）本次招聘考生须填写《考生健康承诺书》，如实申报个人7天内中高风险地区旅居史和个人健康状况。</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三）考生进入资格复审及后续各环节，应主动出示与报名使用一致的有效二代居民身份证、准考证、健康码、行程卡。健康码非绿码的考生不得参加面试；7天内有国内中高风险地区旅居史的考生不得参加面试；7天内有中高风险地区所在地市其他低风险区，有本土病例报告（尚未调整风险等级）地市旅居史的考生，须提供属地疫情防控部门或社区出具的解除管控措施告知书和48小时内核酸检测阴性证明方可参加面试；7天内有其他省外旅居史的考生，须持48小时内核酸检测阴性证明方可参加面试。</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（四）考生须按要求主动接受体温测量，经现场确认有可疑症状的（体温37.3℃以上，出现持续干咳、乏力、呼吸困难等症状），立即就近到发热门诊或定点医院进一步诊疗。</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（五）考生须自备一次性医用口罩或医用外科口罩，除核验身份时按要求及时摘戴口罩外，参加面试及后续各环节应当全程佩戴口罩。</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（六）根据国家、省、市疫情防控动态规定，必要时将对有关工作安排进行适当调整。</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（七）凡违反常态化疫情防控有关规定，隐瞒、虚报旅居史、接触史、健康状况等疫情防控重点信息的，一经查实立即取消考试和聘用资格，造成严重后果的将依法依规追究责任。</w:t>
      </w: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pStyle w:val="2"/>
        <w:rPr>
          <w:rFonts w:hint="eastAsia" w:ascii="仿宋" w:hAnsi="仿宋" w:eastAsia="仿宋" w:cs="国标仿宋"/>
          <w:sz w:val="32"/>
          <w:szCs w:val="32"/>
        </w:rPr>
      </w:pPr>
    </w:p>
    <w:p>
      <w:pPr>
        <w:widowControl/>
        <w:jc w:val="left"/>
        <w:rPr>
          <w:rFonts w:hint="eastAsia" w:ascii="仿宋" w:hAnsi="仿宋" w:eastAsia="仿宋" w:cs="仿宋_GB2312"/>
          <w:kern w:val="0"/>
          <w:sz w:val="36"/>
          <w:szCs w:val="36"/>
          <w:lang w:bidi="ar"/>
        </w:rPr>
      </w:pPr>
      <w:r>
        <w:rPr>
          <w:rFonts w:hint="eastAsia" w:ascii="仿宋" w:hAnsi="仿宋" w:eastAsia="仿宋" w:cs="仿宋_GB2312"/>
          <w:kern w:val="0"/>
          <w:sz w:val="36"/>
          <w:szCs w:val="36"/>
          <w:lang w:bidi="ar"/>
        </w:rPr>
        <w:t>附件四：</w:t>
      </w:r>
    </w:p>
    <w:p>
      <w:pPr>
        <w:spacing w:line="480" w:lineRule="auto"/>
        <w:ind w:firstLine="723" w:firstLineChars="200"/>
        <w:jc w:val="center"/>
        <w:rPr>
          <w:rFonts w:hint="eastAsia" w:ascii="仿宋" w:hAnsi="仿宋" w:eastAsia="仿宋" w:cs="黑体"/>
          <w:b/>
          <w:bCs/>
          <w:sz w:val="32"/>
          <w:szCs w:val="32"/>
        </w:rPr>
      </w:pPr>
      <w:r>
        <w:rPr>
          <w:rFonts w:hint="eastAsia" w:ascii="仿宋" w:hAnsi="仿宋" w:eastAsia="仿宋" w:cs="仿宋_GB2312"/>
          <w:b/>
          <w:bCs/>
          <w:color w:val="000000"/>
          <w:kern w:val="0"/>
          <w:sz w:val="36"/>
          <w:szCs w:val="36"/>
          <w:lang w:bidi="ar"/>
        </w:rPr>
        <w:t>违纪行为认定及处理条例</w:t>
      </w:r>
    </w:p>
    <w:p>
      <w:pPr>
        <w:spacing w:line="480" w:lineRule="auto"/>
        <w:ind w:firstLine="640" w:firstLineChars="200"/>
        <w:rPr>
          <w:rFonts w:hint="eastAsia" w:ascii="仿宋" w:hAnsi="仿宋" w:eastAsia="仿宋" w:cs="国标仿宋"/>
          <w:sz w:val="32"/>
          <w:szCs w:val="32"/>
        </w:rPr>
      </w:pPr>
      <w:r>
        <w:rPr>
          <w:rFonts w:hint="eastAsia" w:ascii="仿宋" w:hAnsi="仿宋" w:eastAsia="仿宋" w:cs="国标仿宋"/>
          <w:sz w:val="32"/>
          <w:szCs w:val="32"/>
        </w:rPr>
        <w:t>为规范本次考试违纪违规行为的认定与处理，维护考生和本次考试相关工作人员的合法权益，参照《事业单位公开招聘违纪违规行为处理规定》等相关法律、法规，制定本办法。相关要求如下：</w:t>
      </w:r>
    </w:p>
    <w:p>
      <w:pPr>
        <w:pStyle w:val="5"/>
        <w:widowControl/>
        <w:shd w:val="clear" w:color="auto" w:fill="FFFFFF"/>
        <w:spacing w:before="75" w:beforeAutospacing="0" w:after="0" w:afterAutospacing="0" w:line="285" w:lineRule="atLeast"/>
        <w:ind w:firstLine="640" w:firstLineChars="200"/>
        <w:rPr>
          <w:rFonts w:hint="eastAsia" w:ascii="仿宋" w:hAnsi="仿宋" w:eastAsia="仿宋" w:cs="国标仿宋"/>
          <w:kern w:val="2"/>
          <w:sz w:val="32"/>
          <w:szCs w:val="32"/>
        </w:rPr>
      </w:pPr>
      <w:r>
        <w:rPr>
          <w:rFonts w:hint="eastAsia" w:ascii="仿宋" w:hAnsi="仿宋" w:eastAsia="仿宋" w:cs="国标仿宋"/>
          <w:kern w:val="2"/>
          <w:sz w:val="32"/>
          <w:szCs w:val="32"/>
        </w:rPr>
        <w:t>第一条  应聘人员在报名过程中有下列违纪违规行为之一的，取消其本次应聘资格：</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（一）伪造、涂改证件、证明等报名材料，或者以其他不正当手段获取应聘资格的；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（二）提供的涉及报考资格的申请材料或者信息不实，且影响报名审核结果的；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（三）其他应当取消其本次应聘资格的违纪违规行为。</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    第二条  </w:t>
      </w:r>
      <w:r>
        <w:rPr>
          <w:rFonts w:hint="eastAsia" w:ascii="仿宋" w:hAnsi="仿宋" w:eastAsia="仿宋" w:cs="仿宋"/>
          <w:kern w:val="2"/>
          <w:sz w:val="32"/>
          <w:szCs w:val="32"/>
        </w:rPr>
        <w:t>应聘人员在考试过程中有下列违纪违规行为之一的，给予其当次该科目考试成绩无效的处理：</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（一）携带规定以外的物品进入考场且未按要求放在指定位置，经提醒仍不改正的；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（二）未在规定座位参加考试，或者未经考试工作人员允许擅自离开座位或者考场，经提醒仍不改正的；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（三）经提醒仍不按规定填写、填涂本人信息的；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（四）在试卷、答题纸、答题卡规定以外位置标注本人信息或者其他特殊标记的；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（五）在考试开始信号发出前答题，或者在考试结束信号发出后继续答题，经提醒仍不停止的；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（六）将试卷、答题卡、答题纸带出考场，或者故意损坏试卷、答题卡、答题纸及考试相关设施设备的；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（七）其他应当给予当次该科目考试成绩无效处理的违纪违规行为。</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    第三条  </w:t>
      </w:r>
      <w:r>
        <w:rPr>
          <w:rFonts w:hint="eastAsia" w:ascii="仿宋" w:hAnsi="仿宋" w:eastAsia="仿宋" w:cs="仿宋"/>
          <w:kern w:val="2"/>
          <w:sz w:val="32"/>
          <w:szCs w:val="32"/>
        </w:rPr>
        <w:t>应聘人员在考试过程中有下列严重违纪违规行为之一的，给予其当次全部科目考试成绩无效的处理，并将其违纪违规行为记入公开招聘应聘人</w:t>
      </w:r>
      <w:r>
        <w:rPr>
          <w:rFonts w:hint="eastAsia" w:ascii="仿宋" w:hAnsi="仿宋" w:eastAsia="仿宋" w:cs="国标仿宋"/>
          <w:kern w:val="2"/>
          <w:sz w:val="32"/>
          <w:szCs w:val="32"/>
        </w:rPr>
        <w:t>员诚信档案库，记录期限为五年：</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（一）抄袭、协助他人抄袭的；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（二）互相传递试卷、答题纸、答题卡、草稿纸等的；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（三）持伪造证件参加考试的；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（四）使用禁止带入考场的通讯工具、规定以外的电子用品的；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（五）本人离开考场后，在本场考试结束前，传播考试试题及答案的；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（六）其他应当给予当次全部科目考试成绩无效处理并记入事业单位公开招聘应聘人员诚信档案库的严重违纪违规行为。</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    第四条  </w:t>
      </w:r>
      <w:r>
        <w:rPr>
          <w:rFonts w:hint="eastAsia" w:ascii="仿宋" w:hAnsi="仿宋" w:eastAsia="仿宋" w:cs="仿宋"/>
          <w:kern w:val="2"/>
          <w:sz w:val="32"/>
          <w:szCs w:val="32"/>
        </w:rPr>
        <w:t>应聘人员有下列特别严重违纪违规行为之一的，给予其当次全部科目考试成绩无效的处理，并将其违纪违规行为</w:t>
      </w:r>
      <w:r>
        <w:rPr>
          <w:rFonts w:hint="eastAsia" w:ascii="仿宋" w:hAnsi="仿宋" w:eastAsia="仿宋" w:cs="国标仿宋"/>
          <w:kern w:val="2"/>
          <w:sz w:val="32"/>
          <w:szCs w:val="32"/>
        </w:rPr>
        <w:t>记入公开招聘应聘人员诚信档案库，长期记录：</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 （一）串通作弊或者参与有组织作弊的；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 （二）代替他人或者让他人代替自己参加考试的；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 （三）其他应当给予当次全部科目考试成绩无效处理并记入事业单位公开招聘应聘人员诚信档案库的特别严重的违纪违规行为。</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第五条   </w:t>
      </w:r>
      <w:r>
        <w:rPr>
          <w:rFonts w:hint="eastAsia" w:ascii="仿宋" w:hAnsi="仿宋" w:eastAsia="仿宋" w:cs="仿宋"/>
          <w:kern w:val="2"/>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w:t>
      </w:r>
      <w:r>
        <w:rPr>
          <w:rFonts w:hint="eastAsia" w:ascii="仿宋" w:hAnsi="仿宋" w:eastAsia="仿宋" w:cs="国标仿宋"/>
          <w:kern w:val="2"/>
          <w:sz w:val="32"/>
          <w:szCs w:val="32"/>
        </w:rPr>
        <w:t>刑事责任：</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（一）故意扰乱考点、考场以及其他招聘工作场所秩序的；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（二）拒绝、妨碍工作人员履行管理职责的；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（三）威胁、侮辱、诽谤、诬陷工作人员或者其他应聘人员的；</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（四）其他扰乱招聘工作秩序的违纪违规行为。</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第六条  </w:t>
      </w:r>
      <w:r>
        <w:rPr>
          <w:rFonts w:hint="eastAsia" w:ascii="仿宋" w:hAnsi="仿宋" w:eastAsia="仿宋" w:cs="仿宋"/>
          <w:kern w:val="2"/>
          <w:sz w:val="32"/>
          <w:szCs w:val="32"/>
        </w:rPr>
        <w:t>在阅卷过程中发现应聘人员之间同一科目作答内容雷同，并经阅卷专家组确认的，给予其当次该科目考试成绩无效的处理。作答内容雷同的具体认定方法和标准，参照《事业单位公开招聘违纪违规行为处理规定》确定。</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应聘人员之间同一科目作答内容雷同，并有其他相关证据证明其违纪违规行为成立的，视具体情形按照本办法处理。</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第七条  </w:t>
      </w:r>
      <w:r>
        <w:rPr>
          <w:rFonts w:hint="eastAsia" w:ascii="仿宋" w:hAnsi="仿宋" w:eastAsia="仿宋" w:cs="仿宋"/>
          <w:kern w:val="2"/>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公开招聘应聘人员诚信档案库，记录期限为五年。</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第八条  </w:t>
      </w:r>
      <w:r>
        <w:rPr>
          <w:rFonts w:hint="eastAsia" w:ascii="仿宋" w:hAnsi="仿宋" w:eastAsia="仿宋" w:cs="仿宋"/>
          <w:kern w:val="2"/>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公开招聘应聘人员诚信档案库，记录期限为五</w:t>
      </w:r>
      <w:r>
        <w:rPr>
          <w:rFonts w:hint="eastAsia" w:ascii="仿宋" w:hAnsi="仿宋" w:eastAsia="仿宋" w:cs="国标仿宋"/>
          <w:kern w:val="2"/>
          <w:sz w:val="32"/>
          <w:szCs w:val="32"/>
        </w:rPr>
        <w:t>年。</w:t>
      </w:r>
    </w:p>
    <w:p>
      <w:pPr>
        <w:pStyle w:val="5"/>
        <w:widowControl/>
        <w:shd w:val="clear" w:color="auto" w:fill="FFFFFF"/>
        <w:spacing w:before="75" w:beforeAutospacing="0" w:after="0" w:afterAutospacing="0" w:line="285" w:lineRule="atLeast"/>
        <w:rPr>
          <w:rFonts w:hint="eastAsia" w:ascii="仿宋" w:hAnsi="仿宋" w:eastAsia="仿宋" w:cs="国标仿宋"/>
          <w:kern w:val="2"/>
          <w:sz w:val="32"/>
          <w:szCs w:val="32"/>
        </w:rPr>
      </w:pPr>
      <w:r>
        <w:rPr>
          <w:rFonts w:hint="eastAsia" w:ascii="仿宋" w:hAnsi="仿宋" w:eastAsia="仿宋" w:cs="国标仿宋"/>
          <w:kern w:val="2"/>
          <w:sz w:val="32"/>
          <w:szCs w:val="32"/>
        </w:rPr>
        <w:t>　　第九条  </w:t>
      </w:r>
      <w:r>
        <w:rPr>
          <w:rFonts w:hint="eastAsia" w:ascii="仿宋" w:hAnsi="仿宋" w:eastAsia="仿宋" w:cs="仿宋"/>
          <w:kern w:val="2"/>
          <w:sz w:val="32"/>
          <w:szCs w:val="32"/>
        </w:rPr>
        <w:t>应聘人员聘用后被查明有本规定所列违纪违规行为的，由招聘单位与其解除聘用合同、予以清退，其中符合第三条、第四条、第五条、第六条、第七条、第八条违纪违规行为的，记入公开招聘应聘人员诚信档案库。</w:t>
      </w:r>
    </w:p>
    <w:p>
      <w:pPr>
        <w:widowControl/>
        <w:jc w:val="left"/>
        <w:rPr>
          <w:rFonts w:hint="eastAsia" w:ascii="仿宋" w:hAnsi="仿宋" w:eastAsia="仿宋" w:cs="国标仿宋"/>
          <w:sz w:val="32"/>
          <w:szCs w:val="32"/>
        </w:rPr>
      </w:pPr>
      <w:r>
        <w:rPr>
          <w:rFonts w:hint="eastAsia" w:ascii="仿宋" w:hAnsi="仿宋" w:eastAsia="仿宋" w:cs="国标仿宋"/>
          <w:sz w:val="32"/>
          <w:szCs w:val="32"/>
        </w:rPr>
        <w:t>   </w:t>
      </w:r>
    </w:p>
    <w:p>
      <w:pPr>
        <w:widowControl/>
        <w:jc w:val="left"/>
        <w:rPr>
          <w:rFonts w:hint="eastAsia" w:ascii="仿宋" w:hAnsi="仿宋" w:eastAsia="仿宋" w:cs="仿宋_GB2312"/>
          <w:kern w:val="0"/>
          <w:sz w:val="36"/>
          <w:szCs w:val="36"/>
          <w:lang w:bidi="ar"/>
        </w:rPr>
      </w:pPr>
      <w:bookmarkStart w:id="14" w:name="_GoBack"/>
      <w:bookmarkEnd w:id="14"/>
      <w:r>
        <w:rPr>
          <w:rFonts w:hint="eastAsia" w:ascii="仿宋" w:hAnsi="仿宋" w:eastAsia="仿宋" w:cs="仿宋_GB2312"/>
          <w:kern w:val="0"/>
          <w:sz w:val="36"/>
          <w:szCs w:val="36"/>
          <w:lang w:bidi="ar"/>
        </w:rPr>
        <w:t>附件五：</w:t>
      </w:r>
    </w:p>
    <w:p>
      <w:pPr>
        <w:spacing w:line="480" w:lineRule="auto"/>
        <w:jc w:val="center"/>
        <w:rPr>
          <w:rFonts w:hint="eastAsia" w:ascii="仿宋" w:hAnsi="仿宋" w:eastAsia="仿宋" w:cs="仿宋_GB2312"/>
          <w:b/>
          <w:bCs/>
          <w:kern w:val="0"/>
          <w:sz w:val="36"/>
          <w:szCs w:val="36"/>
          <w:lang w:bidi="ar"/>
        </w:rPr>
      </w:pPr>
      <w:r>
        <w:rPr>
          <w:rFonts w:hint="eastAsia" w:ascii="仿宋" w:hAnsi="仿宋" w:eastAsia="仿宋" w:cs="仿宋_GB2312"/>
          <w:b/>
          <w:bCs/>
          <w:kern w:val="0"/>
          <w:sz w:val="36"/>
          <w:szCs w:val="36"/>
          <w:lang w:bidi="ar"/>
        </w:rPr>
        <w:t>网上报名流程指南</w:t>
      </w:r>
    </w:p>
    <w:p>
      <w:pPr>
        <w:pStyle w:val="5"/>
        <w:autoSpaceDE w:val="0"/>
        <w:autoSpaceDN w:val="0"/>
        <w:adjustRightInd w:val="0"/>
        <w:snapToGrid w:val="0"/>
        <w:spacing w:beforeAutospacing="0" w:afterAutospacing="0" w:line="5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①报名请用电脑登录红杰招考系统输入网址（http://bm.hjrlrc.com/）开始按照系统提示找到相对应的报考单位，点击报名，报名后会弹出相对应的招聘公告，仔细阅读招聘公告，阅读完成后，点击公告最下方接受按钮，开始注册新用户，按照用户栏仔细填写姓名、身份证号、手机号、微信号、同时设置8位以上的密码，设置完成后再次输入注册密码确认，确认无误后，点击注册按钮。</w:t>
      </w:r>
    </w:p>
    <w:p>
      <w:pPr>
        <w:pStyle w:val="5"/>
        <w:autoSpaceDE w:val="0"/>
        <w:autoSpaceDN w:val="0"/>
        <w:adjustRightInd w:val="0"/>
        <w:snapToGrid w:val="0"/>
        <w:spacing w:beforeAutospacing="0" w:afterAutospacing="0" w:line="5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②点击注册按钮后，弹窗弹出注册成功提示，点击确定按钮，同时会进入红杰考试报名系统，按照报名系统项目栏，逐一填选并确认相关信息。所有报考资料分别用手机拍照或扫描仪扫描成图片格式（格式为jpg图片格式,然后使用压缩软件将图片压缩为50-90kb之内），图片按照规定压缩成功后，按照相对应的上传格式栏逐一上传，扫码缴费成功后视为报名完成。</w:t>
      </w:r>
    </w:p>
    <w:p>
      <w:pPr>
        <w:pStyle w:val="5"/>
        <w:autoSpaceDE w:val="0"/>
        <w:autoSpaceDN w:val="0"/>
        <w:adjustRightInd w:val="0"/>
        <w:snapToGrid w:val="0"/>
        <w:spacing w:beforeAutospacing="0" w:afterAutospacing="0" w:line="580" w:lineRule="exact"/>
        <w:ind w:firstLine="640" w:firstLineChars="200"/>
        <w:jc w:val="both"/>
        <w:rPr>
          <w:rFonts w:hint="eastAsia" w:ascii="仿宋" w:hAnsi="仿宋" w:eastAsia="仿宋" w:cs="国标仿宋"/>
          <w:sz w:val="32"/>
          <w:szCs w:val="32"/>
        </w:rPr>
      </w:pPr>
      <w:r>
        <w:rPr>
          <w:rFonts w:hint="eastAsia" w:ascii="仿宋" w:hAnsi="仿宋" w:eastAsia="仿宋"/>
          <w:color w:val="000000"/>
          <w:sz w:val="32"/>
          <w:szCs w:val="32"/>
          <w:shd w:val="clear" w:color="auto" w:fill="FFFFFF"/>
        </w:rPr>
        <w:t>③完成报名流程，经我公司审核通过后视为报名成功。</w:t>
      </w:r>
    </w:p>
    <w:p>
      <w:pPr>
        <w:pStyle w:val="2"/>
        <w:rPr>
          <w:rFonts w:hint="eastAsia" w:ascii="国标仿宋" w:hAnsi="国标仿宋" w:eastAsia="国标仿宋" w:cs="国标仿宋"/>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国标仿宋">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OGYwODM3N2FjNjk0MTJjYmEzNTc1MGVmMjE0N2IifQ=="/>
  </w:docVars>
  <w:rsids>
    <w:rsidRoot w:val="5F726D6E"/>
    <w:rsid w:val="5F72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qFormat/>
    <w:uiPriority w:val="0"/>
    <w:pPr>
      <w:spacing w:line="360" w:lineRule="exact"/>
      <w:jc w:val="center"/>
    </w:pPr>
    <w:rPr>
      <w:rFonts w:ascii="仿宋_GB2312" w:hAnsi="宋体" w:eastAsia="仿宋_GB2312"/>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2022-11-30T12:47:00Z</dcterms:created>
  <dc:creator>琳琳</dc:creator>
  <cp:lastModifiedBy>琳琳</cp:lastModifiedBy>
  <dcterms:modified xsi:type="dcterms:W3CDTF">2022-11-30T12:51:47Z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C7912DFEA8D14D5784B6B90764BBCC2D</vt:lpwstr>
  </property>
</Properties>
</file>