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69" w:tblpY="-13"/>
        <w:tblOverlap w:val="never"/>
        <w:tblW w:w="14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149"/>
        <w:gridCol w:w="1623"/>
        <w:gridCol w:w="591"/>
        <w:gridCol w:w="702"/>
        <w:gridCol w:w="570"/>
        <w:gridCol w:w="570"/>
        <w:gridCol w:w="750"/>
        <w:gridCol w:w="1479"/>
        <w:gridCol w:w="1070"/>
        <w:gridCol w:w="781"/>
        <w:gridCol w:w="1020"/>
        <w:gridCol w:w="2364"/>
        <w:gridCol w:w="1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3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2021年中共醴陵市委统战部及所属事业单位公开选调工作人员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计划与岗位一览表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选调单位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经费形式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选调计划</w:t>
            </w: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所需资格条件</w:t>
            </w:r>
          </w:p>
        </w:tc>
        <w:tc>
          <w:tcPr>
            <w:tcW w:w="2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 龄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最低学历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中共醴陵市委统战部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公务员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行政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具有两年以上公务员工作经历（含试用期）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市委统战部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党外知识分子管理服务中心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事业管理人员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具有两年以上工作经历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type w:val="continuous"/>
      <w:pgSz w:w="16838" w:h="11906" w:orient="landscape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A4522E"/>
    <w:rsid w:val="000B58C3"/>
    <w:rsid w:val="00235ECE"/>
    <w:rsid w:val="0028307D"/>
    <w:rsid w:val="003C6F69"/>
    <w:rsid w:val="007203C2"/>
    <w:rsid w:val="008B1C84"/>
    <w:rsid w:val="00DC2793"/>
    <w:rsid w:val="00FF51DB"/>
    <w:rsid w:val="0E0B14A1"/>
    <w:rsid w:val="26A4522E"/>
    <w:rsid w:val="404B64E8"/>
    <w:rsid w:val="56175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</Words>
  <Characters>232</Characters>
  <Lines>1</Lines>
  <Paragraphs>1</Paragraphs>
  <TotalTime>89</TotalTime>
  <ScaleCrop>false</ScaleCrop>
  <LinksUpToDate>false</LinksUpToDate>
  <CharactersWithSpaces>271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2021-06-15T07:21:00Z</dcterms:created>
  <dc:creator>Santra～</dc:creator>
  <cp:lastModifiedBy>ぺ灬cc果冻ル</cp:lastModifiedBy>
  <cp:lastPrinted>2021-06-15T07:28:00Z</cp:lastPrinted>
  <dcterms:modified xsi:type="dcterms:W3CDTF">2021-06-17T09:46:41Z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