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line="600" w:lineRule="exac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Cs/>
          <w:sz w:val="32"/>
          <w:szCs w:val="32"/>
        </w:rPr>
        <w:t>附件</w:t>
      </w:r>
      <w:r>
        <w:rPr>
          <w:rFonts w:hint="default" w:ascii="仿宋" w:hAnsi="仿宋" w:eastAsia="仿宋"/>
          <w:bCs/>
          <w:sz w:val="32"/>
          <w:szCs w:val="32"/>
          <w:lang w:val="en-US" w:eastAsia="zh-CN"/>
        </w:rPr>
        <w:t>3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云南省申请教师资格人员体检办法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为了顺利实施教师资格制度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根据《教师资格条例》及其实施办法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参照高等师范院校、中等师范学校招生工作的有关规定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结合我省实际情况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特制订本标准及办法。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二、参加体检的人员范围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按照我省实施教师资格制度的有关规定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申请各类教师资格的人员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除离退休人员外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均需参加体检。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三、体检标准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体检的结论分合格、不合格两种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凡有下列情况之一者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均为体检不合格。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1.器质性心脏病（风湿性心脏病、先天性心脏病、心肌病、频发性期前收缩、心电图不正常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2.血压超过18.66/12KPa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14090毫米汞柱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低于11.46/7.4KPa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86/56毫米汞柱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。单项收缩压超过21.33KPa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160毫米汞柱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低于10.66KPa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80毫米汞柱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。舒张压超过12KPa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90毫米汞柱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低于6.66KPa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50毫米汞柱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3.结核病未治愈者。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4.支气管扩张病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未治愈者。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5.肝大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质中等硬度以上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肝脾同时触及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肝在肋下2厘米以内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脾在肋下1厘米以内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肝功能不正常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肝在肋下超过2厘米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肝生理性下垂除外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单纯脾大超过1厘米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肝功能亢进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单纯脾大3厘米以上。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6.有各种恶性肿瘤病史者。各种结缔组织疾病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胶原疾病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。内分泌系统疾病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如糖尿病、尿崩症、肢端肥大症等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7.慢性肾炎，未治愈者。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8.e癫痫病史、精神病史、癔病史、遗尿症、夜游症。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9.肝切除超过一叶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肺不张一叶以上。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10.类风湿脊柱强直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慢性骨髓炎。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11.麻风病患者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未治愈。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12.HIV病毒感染者。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13.青光眼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视网膜、视神经疾病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陈旧性或稳定性眼底病除外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14.两眼矫正视力之和低于5.0者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体检实施中遇此情况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用标准对数视力表中相应的小数记录法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记录两眼视力之和再折算成5分记录数值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15.两耳听力均低于2米。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16.两上肢或两下肢不能运用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两下肢不等长超过5厘米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脊柱侧弯超过4厘米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肌力二级以下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显著胸廓畸形。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17.严重的口吃、口腔有生理缺陷及耳、鼻、喉疾病之一防碍教学工作者。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18.面部有较大面积疤、麻、血管瘤或白癜风、黑色素痣等。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19.除以上各项外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其它影响教学工作的疾病。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黑体" w:hAnsi="黑体" w:eastAsia="黑体" w:cs="黑体"/>
          <w:sz w:val="32"/>
          <w:szCs w:val="32"/>
        </w:rPr>
        <w:t>四、体检机构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由各级教师资格管理机构指定的医院负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责体检。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体检要求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1.教师资格申请人员体检工作是一项很重要和复杂的工作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各级有关部门要备好宣传教育和组织工作。在体检时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要做好协调、指导、督促检查工作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并负责解决体检中的疑难问题。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承担体检任务的医院要安排好一名业务副院长负责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并选调政治思想好、工作责任心强、作风正派、业务水平高的各科医师、护士和工作人员组成。人员安排要注意新老搭配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检查队伍要相对稳定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便于体检工作的顺利进行。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体检前应组织全体检查人员认真学习国家的有关规定和“体检标准及办法”等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对负责体检的人员进行必要的培训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制定相应的措施和奖惩制度。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体检过程中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体检表、检验单应指定专人传递和集中保管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不准让申请人员自带。进行X光胸透时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要指定专人组织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排好顺序逐个对照检查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以防漏检或作弊。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参加体检的各科医生对本科所检的项目负责。不要漏填或错填。发现阳性体征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一律如实记入体检表内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不得随意涂改。如确需更正的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应在更改的结果上面横腰划一条横杆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使原来更改的字迹能清晰可见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然后在右边写上更改后论断或数据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主检医生在更改后要签名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并加盖体检医院公章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以示负责。疾病名称、化验结果及体检结论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均应用中文填写。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体检中若发现有疑难问题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应采取集体会诊或进一步检查后再下结论。若因设备条件限制或会诊仍难判断者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到教师资格管理机构指定的上级医院复查。复查时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只限单科复查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并用原体检表。复查时要指派专人陪同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上级医院对体检站的诊断结论否定时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要在诊断证明书上详注复查结果。资格认定申请人员自行取得的任何检查材料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均不得作为资格认定健康状况的依据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拒绝接受。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体检工作人员要做好当日检查所需器材、药液和试剂。器械应及时消毒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仪表要每日校正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试剂要保证其浓度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确保检查结果的准确。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主检医师及时综合各科检查结果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全面检查无误后认真作出“合格”或“不合格”的结论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填写在结论栏内。医院根据体检综合情况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对资格认定健康状况下作出“合格”或“不合格”的结论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加盖公章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并通知申请人员取体检表。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对申请人员进行健康检查是一项严肃的工作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体检时各个环节都要把好关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要实事求是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不得弄虚作假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如发现弄虚作假者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除取消本人认定资格外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对责任人要严肃处理。体检医院出现严重问题者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教师资格管理机构要及时取消其体检资格。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负责体检的医院要紧密配合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提高效率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体检时间一般不超过七个工作日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情况特殊者要及时告知申请人员。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六、本办法自发文之日起执行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default" w:ascii="黑体" w:hAnsi="黑体" w:eastAsia="黑体" w:cs="黑体"/>
          <w:sz w:val="32"/>
          <w:szCs w:val="32"/>
        </w:rPr>
        <w:t>由云南省教师资格认定机构负责解释。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3130"/>
    <w:multiLevelType w:val="singleLevel"/>
    <w:tmpl w:val="60893130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8937DC"/>
    <w:multiLevelType w:val="singleLevel"/>
    <w:tmpl w:val="608937D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76D7"/>
    <w:rsid w:val="462652BE"/>
    <w:rsid w:val="548F76D7"/>
    <w:rsid w:val="67316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2021-05-06T08:35:00Z</dcterms:created>
  <dc:creator>和金鑫</dc:creator>
  <cp:lastModifiedBy>和金鑫</cp:lastModifiedBy>
  <dcterms:modified xsi:type="dcterms:W3CDTF">2021-05-06T08:42:05Z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