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面试通知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各位应聘者：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大家好！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欢迎选择昆明卫生职业学院，现将面试相关要求通知如下：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（一）笔试：</w:t>
      </w:r>
      <w:r>
        <w:rPr>
          <w:rFonts w:hint="eastAsia" w:ascii="仿宋" w:hAnsi="仿宋" w:eastAsia="仿宋" w:cs="仿宋"/>
          <w:sz w:val="32"/>
          <w:szCs w:val="32"/>
        </w:rPr>
        <w:t>内容为个人认知、教育学、心理学、专业知识。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（二）面试：</w:t>
      </w:r>
      <w:r>
        <w:rPr>
          <w:rFonts w:hint="eastAsia" w:ascii="仿宋" w:hAnsi="仿宋" w:eastAsia="仿宋" w:cs="仿宋"/>
          <w:sz w:val="32"/>
          <w:szCs w:val="32"/>
        </w:rPr>
        <w:t>岗位认知、发展规划。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（三）试讲：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1.根据应聘岗位，准备三个试讲内容，正式试讲时由面试官3选1（除汉语言文学，英语，辅导员和思政岗）；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2.汉语言文学教师试讲内容面4选1；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3.思政教师准备两个试讲内容，正式试讲时由面试官2选1；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4.试讲时间15分钟；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5.准备试讲教案（2份纸质版）；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6.准备个人简历（2份纸质版）；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7.参与面试人员进校门出示绿码、行程码（电子版）、测量体温，全程佩戴口罩，配合学校做好疫情期间人员管理，遵循学校安排，做好疫情防控。中高风险地区建议线上面试。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.面试时间以电话通知为准。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.报到地点：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昆明市晋宁区昆阳街道东凤路2005号昆明卫生职业学院（行政楼501人事处）；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二、试讲题目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43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15分钟主题班会（内容自选）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43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（一门课程选三个）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物理学教师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83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恒定电流；2闭合电路欧姆定律；3电流表内接法和外接法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数学教师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1极限；2导数；3不定积分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内容自选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（四门课程选一个）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汉语言文学教师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1鲁迅《灯下漫笔》</w:t>
            </w:r>
          </w:p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聂绀弩《</w:t>
            </w:r>
            <w:r>
              <w:rPr>
                <w:rFonts w:hint="eastAsia" w:ascii="仿宋" w:hAnsi="仿宋" w:eastAsia="仿宋" w:cs="仿宋"/>
                <w:sz w:val="24"/>
              </w:rPr>
              <w:t>我若为王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》</w:t>
            </w:r>
          </w:p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3应用文写作《活动策划》</w:t>
            </w:r>
          </w:p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4中国传统文化《古代教育制度》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（四门课程选二个）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思政教师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《思修》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第一章第一节 人生观是对人生的总看法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《思修》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第二章第二节 崇高的理想信念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《毛概论》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第二章第二节 新民主主义革命的总路线和基本纲领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《毛概论》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第十章第三节 推动社会主义文化繁荣兴盛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27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（一门课程选三个）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病原生物学与免疫学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1免疫器官；2抗体的功能；3病毒的形态与结构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人体解剖学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1躯干骨；2颅的整体观；3血液循环；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4臂丛及主要分支（肌皮神经、腋神经、正中神经、尺神经、桡神经）；5躯干与四肢深感觉传导通路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病理学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1大叶性肺炎；2慢性支气管炎；3细菌性痢疾；4肿瘤；5萎缩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生理学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1细胞膜的跨膜物质转运功能；2动作电位；3肾小球的滤过作用；4肺通气；5胃内消化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生物化学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1蛋白质的分子结构与功能的关系；2基因表达的过程；3糖有氧氧化的过程；4肝脏在生物氧化中的作用；5常染色体隐性遗传的案例和特点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基础医学院教师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医用化学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1溶液；2电解质溶液；3氧化还原反应；4烃；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5醇酚醚；6醛酮；7羧酸和取代羧酸；8对映异构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68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（一门课程选三个）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《基础护理学》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1.常用卧位；2.压疮的预防及护理；3.排尿护理；4.生命体征的观察和护理。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《外科学》</w:t>
            </w:r>
          </w:p>
        </w:tc>
        <w:tc>
          <w:tcPr>
            <w:tcW w:w="608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1.急性阑尾炎；2.急性胆囊炎；3.骨盆骨折诊疗；4.骨关节病。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《内科学》</w:t>
            </w:r>
          </w:p>
        </w:tc>
        <w:tc>
          <w:tcPr>
            <w:tcW w:w="608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1.慢性阻塞性肺疾病；2.心力衰竭；3.糖尿病。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《诊断学》</w:t>
            </w:r>
          </w:p>
        </w:tc>
        <w:tc>
          <w:tcPr>
            <w:tcW w:w="608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1.发热；2.心脏检查；3.病历书写。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影像学教师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《医学影像检查技术》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1.CT图像后处理技术；2.静脉肾盂造影检查技术；3.胸部CT扫描。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《超声诊断学》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1.正常肝脏声像图表现和超声测值；2.泌尿系结石的超声诊断；3.肝癌的超声诊断。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《影像物理学、电子学》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题目自选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《中医骨伤科基础》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1.第三章 骨节、筋络—第一节 骨节、筋络的形态与功能；2.第四章 骨伤科疾病的分类—第一节 损伤的分类；3.第五章 辩证诊断—第三节 伤科六诊；4.第八章 手法—第一节 手法概论。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《中医骨病》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1.第一章 总论—第二节 中医骨病分类；2.第三章 骨关节先天畸形—第三节 颈部先天性畸形—斜颈；3.第四章 骨痈疽—第二节 急性化脓性骨髓炎；4.第六章 骨关节痹证—第五节 痛风。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《中医正骨》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1.第二章 上肢骨折—锁骨骨折；2.第三章 下肢骨折—股骨颈骨折；3.第四章 躯干骨折—腰椎骨折；4.第六章 脱位各论—肘关节脱位。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《中医内科学》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1.肺系病证：感冒；2.脾胃系病证：泄泻；3.脑系病证：中风；4.肝胆病证：黄疸。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《中医妇科学》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1.月经病：痛经；2.妊娠病：胎漏、胎动不安；3.产后病：产后发热。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《中医诊断学》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1.望诊：望神；2.脉诊：浮脉类；3.脏腑辨证：心病辨证；4.三焦辨证。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口腔医学教师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《口腔颌面外科学》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1.口腔颌面X线投照技术；2.口腔颌面部正常组织X线的表现；3.口腔常见典型病变的X线影像；4.口腔颌面部超声检查。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《口腔内科学》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1.儿童根尖周病；2.儿童牙髓病 3.儿童牙颌系统的解剖生理特点。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检验学教师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《生物化学检验》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1.血糖检验；2.肝功能检验；3.心肌损伤标志物的检测。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《血液学检验》</w:t>
            </w:r>
          </w:p>
        </w:tc>
        <w:tc>
          <w:tcPr>
            <w:tcW w:w="6083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再生障碍性贫血；2.巨幼细胞性贫血；3.急性白血病。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64"/>
        <w:gridCol w:w="6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准备内容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（一门课程选三个）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预防学教师（现属于检验学院）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《预防医学》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1.结合此次</w:t>
            </w:r>
            <w:r>
              <w:rPr>
                <w:rFonts w:ascii="仿宋" w:hAnsi="仿宋" w:eastAsia="仿宋" w:cs="仿宋"/>
                <w:sz w:val="24"/>
              </w:rPr>
              <w:t>新型冠状病毒肺炎应该如何做好三级预防</w:t>
            </w:r>
            <w:r>
              <w:rPr>
                <w:rFonts w:hint="eastAsia" w:ascii="仿宋" w:hAnsi="仿宋" w:eastAsia="仿宋" w:cs="仿宋"/>
                <w:sz w:val="24"/>
              </w:rPr>
              <w:t>；2.预防医学的特点；3.流行病学中疾病的三间分布。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药学教师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《药理学》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1.镇痛药；2.解热镇痛抗炎药  3.传出神经系统药物概论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《药物分析》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1.药物分析中滴定分析法的应用；2.药物分析中分析仪器的应用；3.典型药物的质量分析；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《中药学》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1解表药；2.温里药；3.补虚药。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《药物综合基础化学》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对映异构体</w:t>
            </w:r>
            <w:r>
              <w:rPr>
                <w:rFonts w:hint="eastAsia" w:ascii="仿宋" w:hAnsi="仿宋" w:eastAsia="仿宋" w:cs="仿宋"/>
                <w:sz w:val="24"/>
              </w:rPr>
              <w:t>；2.</w:t>
            </w:r>
            <w:r>
              <w:rPr>
                <w:rFonts w:ascii="仿宋" w:hAnsi="仿宋" w:eastAsia="仿宋" w:cs="仿宋"/>
                <w:sz w:val="24"/>
              </w:rPr>
              <w:t>羧酸衍生物</w:t>
            </w:r>
            <w:r>
              <w:rPr>
                <w:rFonts w:hint="eastAsia" w:ascii="仿宋" w:hAnsi="仿宋" w:eastAsia="仿宋" w:cs="仿宋"/>
                <w:sz w:val="24"/>
              </w:rPr>
              <w:t>；3.</w:t>
            </w:r>
            <w:r>
              <w:rPr>
                <w:rFonts w:ascii="仿宋" w:hAnsi="仿宋" w:eastAsia="仿宋" w:cs="仿宋"/>
                <w:sz w:val="24"/>
              </w:rPr>
              <w:t>含氮有机化合物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《天然药物化学》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生物碱</w:t>
            </w:r>
            <w:r>
              <w:rPr>
                <w:rFonts w:hint="eastAsia" w:ascii="仿宋" w:hAnsi="仿宋" w:eastAsia="仿宋" w:cs="仿宋"/>
                <w:sz w:val="24"/>
              </w:rPr>
              <w:t>；2.</w:t>
            </w:r>
            <w:r>
              <w:rPr>
                <w:rFonts w:ascii="仿宋" w:hAnsi="仿宋" w:eastAsia="仿宋" w:cs="仿宋"/>
                <w:sz w:val="24"/>
              </w:rPr>
              <w:t>黄酮类化合物</w:t>
            </w:r>
            <w:r>
              <w:rPr>
                <w:rFonts w:hint="eastAsia" w:ascii="仿宋" w:hAnsi="仿宋" w:eastAsia="仿宋" w:cs="仿宋"/>
                <w:sz w:val="24"/>
              </w:rPr>
              <w:t>；3.</w:t>
            </w:r>
            <w:r>
              <w:rPr>
                <w:rFonts w:ascii="仿宋" w:hAnsi="仿宋" w:eastAsia="仿宋" w:cs="仿宋"/>
                <w:sz w:val="24"/>
              </w:rPr>
              <w:t>糖和苷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《药物化学》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合成抗感染药物--喹诺酮类抗菌药物</w:t>
            </w:r>
            <w:r>
              <w:rPr>
                <w:rFonts w:hint="eastAsia" w:ascii="仿宋" w:hAnsi="仿宋" w:eastAsia="仿宋" w:cs="仿宋"/>
                <w:sz w:val="24"/>
              </w:rPr>
              <w:t>；2.</w:t>
            </w:r>
            <w:r>
              <w:rPr>
                <w:rFonts w:ascii="仿宋" w:hAnsi="仿宋" w:eastAsia="仿宋" w:cs="仿宋"/>
                <w:sz w:val="24"/>
              </w:rPr>
              <w:t>甾体激素</w:t>
            </w:r>
            <w:r>
              <w:rPr>
                <w:rFonts w:hint="eastAsia" w:ascii="仿宋" w:hAnsi="仿宋" w:eastAsia="仿宋" w:cs="仿宋"/>
                <w:sz w:val="24"/>
              </w:rPr>
              <w:t>；3.</w:t>
            </w:r>
            <w:r>
              <w:rPr>
                <w:rFonts w:ascii="仿宋" w:hAnsi="仿宋" w:eastAsia="仿宋" w:cs="仿宋"/>
                <w:sz w:val="24"/>
              </w:rPr>
              <w:t>镇痛药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《临床药物治疗学》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1.药物的相互作用；2.泌尿系统疾病的药物治疗  3.疼痛的药物治疗。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《药事管理与法规》</w:t>
            </w:r>
          </w:p>
        </w:tc>
        <w:tc>
          <w:tcPr>
            <w:tcW w:w="608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1.药品经营许可；2.麻醉药品和精神药品的管理  3.药品生产管理—生产许可。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康复学教师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《言语治疗技术》</w:t>
            </w:r>
          </w:p>
        </w:tc>
        <w:tc>
          <w:tcPr>
            <w:tcW w:w="6083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失语症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构音障碍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吞咽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《儿童康复》</w:t>
            </w:r>
          </w:p>
        </w:tc>
        <w:tc>
          <w:tcPr>
            <w:tcW w:w="6083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小儿脑性瘫痪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孤独症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注意缺陷多动症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期待您的加入！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CE612"/>
    <w:multiLevelType w:val="singleLevel"/>
    <w:tmpl w:val="9FFCE6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0FA530"/>
    <w:multiLevelType w:val="singleLevel"/>
    <w:tmpl w:val="CA0FA5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1F68A3C"/>
    <w:multiLevelType w:val="singleLevel"/>
    <w:tmpl w:val="11F68A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5108FAB"/>
    <w:multiLevelType w:val="singleLevel"/>
    <w:tmpl w:val="25108F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3909"/>
    <w:rsid w:val="00172A27"/>
    <w:rsid w:val="00202382"/>
    <w:rsid w:val="00346E1F"/>
    <w:rsid w:val="004758ED"/>
    <w:rsid w:val="0078158F"/>
    <w:rsid w:val="007B7E0F"/>
    <w:rsid w:val="00A80C0A"/>
    <w:rsid w:val="00B04FDC"/>
    <w:rsid w:val="00BB74E2"/>
    <w:rsid w:val="00CD53A7"/>
    <w:rsid w:val="03984E6A"/>
    <w:rsid w:val="04710FA6"/>
    <w:rsid w:val="08920E8D"/>
    <w:rsid w:val="0B3A6F67"/>
    <w:rsid w:val="1DCB7545"/>
    <w:rsid w:val="22C711E3"/>
    <w:rsid w:val="293E346C"/>
    <w:rsid w:val="2A2E3972"/>
    <w:rsid w:val="2DED0EF3"/>
    <w:rsid w:val="2F776614"/>
    <w:rsid w:val="30D71D48"/>
    <w:rsid w:val="358C2F5D"/>
    <w:rsid w:val="3AE530A2"/>
    <w:rsid w:val="3B441E7D"/>
    <w:rsid w:val="3F7E2E02"/>
    <w:rsid w:val="488F5C0F"/>
    <w:rsid w:val="49C070B9"/>
    <w:rsid w:val="4A5A2274"/>
    <w:rsid w:val="4FC54EA0"/>
    <w:rsid w:val="5902116C"/>
    <w:rsid w:val="5BD201BE"/>
    <w:rsid w:val="5DA50FD5"/>
    <w:rsid w:val="6297249E"/>
    <w:rsid w:val="684138CC"/>
    <w:rsid w:val="6B653058"/>
    <w:rsid w:val="726554AC"/>
    <w:rsid w:val="73CA632A"/>
    <w:rsid w:val="73E14B9F"/>
    <w:rsid w:val="7AC82631"/>
    <w:rsid w:val="7C8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6A52F-0364-4DD1-9AC2-AE10868B89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2021-04-26T07:47:00Z</dcterms:created>
  <dc:creator>Administrator.PCOS-1708141432</dc:creator>
  <cp:lastModifiedBy>梧桐树1375779751</cp:lastModifiedBy>
  <dcterms:modified xsi:type="dcterms:W3CDTF">2021-04-27T03:43:18Z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95E4F0FD65914813B1ECEB8D7EB095CF</vt:lpwstr>
  </property>
</Properties>
</file>