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600" w:lineRule="exact"/>
      </w:pPr>
      <w:r>
        <w:rPr>
          <w:color w:val="000000"/>
          <w:rFonts w:ascii="方正小标宋_GBK" w:hAnsi="Times New Roman"/>
          <w:sz w:val="56"/>
          <w:szCs w:val="44"/>
        </w:rPr>
        <w:t>江苏省2021年度考试录用公务员</w:t>
      </w:r>
    </w:p>
    <w:p>
      <w:pPr>
        <w:pStyle w:val=""/>
        <w:jc w:val="center"/>
        <w:rPr>
          <w:color w:val="000000"/>
          <w:rFonts w:ascii="Times New Roman" w:hAnsi="Times New Roman"/>
          <w:sz w:val="36"/>
          <w:szCs w:val="36"/>
        </w:rPr>
      </w:pPr>
      <w:r>
        <w:rPr>
          <w:color w:val="000000"/>
          <w:rFonts w:ascii="方正小标宋_GBK" w:hAnsi="Times New Roman"/>
          <w:sz w:val="56"/>
          <w:szCs w:val="44"/>
        </w:rPr>
        <w:t xml:space="preserve">专业参考目录 </w:t>
      </w:r>
    </w:p>
    <w:tbl>
      <w:tblPr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8" w:color="000000" w:space="0"/>
          <w:insideV w:val="single" w:sz="8" w:color="000000" w:space="0"/>
        </w:tblBorders>
        <w:jc w:val="center"/>
        <w:tblStyle w:val="普通表格"/>
        <w:tblLook w:val="4A0"/>
        <w:tblW w:w="8980" w:type="dxa"/>
      </w:tblPr>
      <w:tblGrid>
        <w:gridCol w:w="430"/>
        <w:gridCol w:w="1742"/>
        <w:gridCol w:w="2007"/>
        <w:gridCol w:w="2166"/>
        <w:gridCol w:w="2635"/>
      </w:tblGrid>
      <w:tr>
        <w:trPr>
          <w:trHeight w:val="1394" w:hRule="atLeast"/>
        </w:trPr>
        <w:tc>
          <w:tcPr>
            <w:vAlign w:val="center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序号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 xml:space="preserve">  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 xml:space="preserve">   学历层次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 xml:space="preserve">  </w:t>
            </w:r>
          </w:p>
          <w:p>
            <w:pPr>
              <w:pStyle w:val=""/>
              <w:ind w:firstLine="315"/>
            </w:pPr>
            <w:r>
              <w:rPr>
                <w:color w:val="000000"/>
                <w:rFonts w:ascii="Times New Roman" w:hAnsi="Times New Roman"/>
                <w:szCs w:val="21"/>
              </w:rPr>
              <w:t>专业</w:t>
            </w:r>
          </w:p>
          <w:p>
            <w:pPr>
              <w:pStyle w:val=""/>
              <w:rPr>
                <w:color w:val="000000"/>
                <w:rFonts w:ascii="Times New Roman" w:hAnsi="Times New Roman"/>
                <w:szCs w:val="21"/>
              </w:rPr>
            </w:pPr>
          </w:p>
          <w:p>
            <w:pPr>
              <w:pStyle w:val=""/>
            </w:pPr>
            <w:r>
              <w:rPr>
                <w:color w:val="000000"/>
                <w:rFonts w:ascii="Times New Roman" w:hAnsi="Times New Roman"/>
                <w:szCs w:val="21"/>
              </w:rPr>
              <w:t>专业大类</w:t>
            </w:r>
          </w:p>
        </w:tc>
        <w:tc>
          <w:tcPr>
            <w:vAlign w:val="center"/>
            <w:tcW w:w="2007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研究生</w:t>
            </w:r>
          </w:p>
        </w:tc>
        <w:tc>
          <w:tcPr>
            <w:vAlign w:val="center"/>
            <w:tcW w:w="2166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本科</w:t>
            </w:r>
          </w:p>
        </w:tc>
        <w:tc>
          <w:tcPr>
            <w:vAlign w:val="center"/>
            <w:tcW w:w="263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专科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1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中文文秘类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文艺学，语言学及应用语言学，汉语言文字学，中国古典文献学，中国古代文学，中国现当代文学，中国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少数民族语言文学（分语族），比较文学与世界文学，新闻学，传播学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，新闻与传播，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史学理论及史学史，考古学及博物馆学，历史地理学，历史文献学（含敦煌学、古文字学），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哲学，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专门史，中国古代史，中国近现代史，世界史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，出版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，学科教学（历史）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学科教学（语文），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中国文学与文化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，中国语言文学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，汉语国际教育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，中国史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，考古学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新闻传播学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，文物与博物馆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科学技术史</w:t>
            </w:r>
          </w:p>
        </w:tc>
        <w:tc>
          <w:tcPr>
            <w:vAlign w:val="top"/>
            <w:tcW w:w="2166" w:type="dxa"/>
          </w:tcPr>
          <w:p>
            <w:pPr>
              <w:pStyle w:val="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广播电视编导，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广播电视新闻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学，广告学，编辑出版学，传播学，媒体创意，广播电视学，网络与新媒体，数字出版，秘书学，历史学，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哲学，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世界史，世界历史，考古学，博物馆学，文物与博物馆学，文物保护技术，汉语国际教育，文物鉴赏与修复，高级文秘，汉语言文学教育，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文秘教育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思想政治教育，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新媒体与信息网络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戏剧影视文学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，播音与主持艺术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网络新闻与传播，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信息传播与策划，传媒策划与管理，文秘，医学文秘，文秘速录，文化创意与策划，涉外文秘，文秘与办公自动化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2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艺术类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艺术学，音乐学，舞蹈学，戏剧戏曲学，电影学，广播电视艺术学，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广播电视，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美术学，设计艺术学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，艺术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，文物与博物馆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设计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，艺术设计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，戏剧与影视学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，美术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，考古学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，工业设计工程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</w:rPr>
              <w:t xml:space="preserve"> 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艺术学理论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，音乐与舞蹈学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文物鉴赏与修复，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工艺美术，工业设计，视觉传达设计，视觉传达，环境设计，产品设计，服装与服饰设计，影视摄影与制作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，文物与博物馆学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，考古学，博物馆学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，服装设计与工程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音乐表演，舞蹈表演，乐器维修技术，钢琴调律，表演艺术，服装表演，影视表演，戏曲表演，编导，主持与播音，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播音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与主持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，剪辑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，环境艺术设计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，数字媒体艺术设计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3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法律类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法学理论，法律史，宪法学与行政法学，刑法学，民商法学（含：劳动法学、社会保障法学），诉讼法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，诉讼法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学，经济法学，环境与资源保护法学，国际法学（含：国际公法、国际私法、国际经济法），军事法学，法学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，法律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法律硕士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法律（法学），法律（非法学）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，法律硕士（法学），法律硕士（非法学）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知识产权法学，国际法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，经济法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，比较法学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法学，知识产权，监狱学，律师，知识产权法，民商法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，法律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，法学（法务会计）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，海商法学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4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社会政治类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政治学，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马克思主义理论，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史学理论及史学史，考古学及博物馆学，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文物与博物馆，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历史地理学，历史文献学，专门史，中国古代史，中国近现代史，世界史，图书馆学，情报学，档案学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，图书情报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，图书情报与档案管理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，社会工作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，中国史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，考古学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公共管理，行政管理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劳动和社会保障，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档案管理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，社会工作与管理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，马克思主义理论，外国语言与外国历史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5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经济类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税务，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金融学（含保险学），产业经济学，国际贸易学，劳动经济学，统计学，数量经济学，国防经济，技术经济及管理，农业经济管理，林业经济管理，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农林经济管理，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渔业经济管理，教育经济与管理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，应用统计，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金融，保险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，资产评估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，国际贸易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，农村与区域发展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，中国少数民族经济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国际商务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，金融学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，理论经济学，应用经济学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，企业管理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工商管理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，工商管理硕士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审计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经济学，国际经济与贸易，财政学，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金融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工商管理，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经济统计学，商务经济学，能源经济，保险学，金融数学，经济与金融，农业经济管理，林业经济管理，农林经济管理，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农村区域发展，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渔业经济管理，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资产评估，现代农业管理，金融管理，国际市场营销，金融保险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，国际贸易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，市场营销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，金融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，统计学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，税收学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，国际商务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电子商务，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工程造价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工程管理，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财务管理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应用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统计学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财政，财务管理，税务，金融管理与实务，国际金融，金融与证券，金融保险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，金融与保险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，国际贸易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，经济贸易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6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公共管理类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管理科学与工程，行政管理，社会医学与卫生事业管理，教育经济与管理，社会保障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，社会工作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，社会学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，土地资源管理，图书馆学，情报学，档案学，农业经济管理，林业经济管理，渔业经济管理，公共管理，图书情报与档案管理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图书情报，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人力资源管理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，工程管理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项目管理，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教育领导与管理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，农村与区域发展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，教育管理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，公共管理硕士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，工商管理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，旅游管理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，工商管理硕士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，政治学理论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，企业管理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，农村发展，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政治学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农业管理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，工商管理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市场营销，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旅游管理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，社会保障，劳动与社会保障，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劳动和社会保障，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资源环境与城乡规划管理，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农村行政管理，乡镇企业管理，城市管理与监察，工商行政管理，管理科学与工程，交通管理，图书馆学，档案学，保密管理，管理工程，档案管理，卫生事业管理，经济与行政管理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，工程管理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，社会工作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，社会学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，行政管理学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财政学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，酒店管理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社会工作，社区管理与服务，青少年工作与管理，社会福利事业管理，公共关系，商检技术，人民武装，涉外事务管理，公共事务管理，民政管理，行政管理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，行政管理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，旅游管理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7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工商管理类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管理科学与工程，会计学，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会计，会计硕士，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企业管理（含：财务管理、市场营销，旅游管理，技术经济及管理，人力资源管理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）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，工程管理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项目管理，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工商管理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, 工商管理硕士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，工业工程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，物流工程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，国际商务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，物流工程与管理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工业工程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工程管理，工程造价，工程造价管理，房地产经营管理，产品质量工程，项目管理，工商管理，市场营销，财务管理，人力资源管理，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文化产业管理，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市场营销教育，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财务会计教育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，销售管理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，商务管理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，餐饮管理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务与管理，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心理健康教育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，高尔夫服务与管理，高尔夫运动技术与管理，建筑工程管理，资产评估，经济与行政管理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，销售管理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，国际商务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8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商务贸易类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国际贸易学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，国际商务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，国际贸易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，商务管理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，电子商务物流，金融管理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，市场营销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，国际市场营销，金融保险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，国际贸易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商务英语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，电子商务及法律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，国际贸易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，商务管理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，市场营销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9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财务财会类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会计学，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财政学（含税收学）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税务，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会计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会计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硕士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金融，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金融硕士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，金融学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，审计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财政学，金融学，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会计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学，财务管理，会计信息技术，财务会计与审计，国际会计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，财务会计教育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，法学（法务会计）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审计学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，审计学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（ACCA方向）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，会计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金融工程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，保险学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，经济学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，税收学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，国际经济与贸易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，经济与金融，工商管理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财政，财务管理，财务信息管理，会计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，会计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学，会计电算化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，财务电算化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，会计与统计核算，会计与审计，审计实务，统计实务，会计信息技术，涉外会计，财会，国际会计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，保险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，税务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，会计信息管理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10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税务税收类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税务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，税务硕士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税务，财税，税收学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税务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11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统计类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统计学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，系统理论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，应用统计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应用统计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硕士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，概率论与数理统计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数学，流行病与卫生统计学，系统科学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统计学，系统理论，系统科学与工程，应用统计学，经济统计学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，经济学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，数学与应用数学，金融数学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会计与统计核算，统计实务，卫生统计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，卫生统计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学，卫生财会统计，财务会计统计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，财务会计与统计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12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审计类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审计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审计硕士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审计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学，财务会计与审计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，审计学（ACCA方向）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会计与审计，审计实务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13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教育类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教育学原理，课程与教学论，教育史，比较教育学，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比较教育史，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学前教育学，小学教育学，高等教育学，成人教育学，职业技术教育学，特殊教育学，教育技术学，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现代教育技术，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思想政治教育，基础心理学，发展与教育心理学，应用心理学，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心理学，</w:t>
            </w:r>
            <w:r>
              <w:rPr>
                <w:color w:val="000000"/>
                <w:rFonts w:ascii="Times New Roman" w:hAnsi="Times New Roman"/>
                <w:szCs w:val="21"/>
              </w:rPr>
              <w:t>心理健康教育，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体育人文社会学，运动人体科学，体育教育训练学，民族传统体育学，体育学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，体育教学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，教育，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教育学，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汉语国际教育，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体育，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应用心理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，学科教学（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分学科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）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，教育管理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，运动训练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，学前教育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，教育法学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，各类师范专业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教育学，学前教育，特殊教育，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教育技术学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，小学教育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，小学教育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学，艺术教育，人文教育，科学教育，言语听觉科学，华文教育，心理学，应用心理学，心理健康教育，体育教育，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音乐教育，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，汉语国际教育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，思想政治教育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，各类师范专业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心理健康教育，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体育教育，竞技体育，运动训练，社会体育，体育保健，体育服务与管理，武术，民族传统体育，太极拳，手语翻译，小学英语教育，计算机科学教育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，各类师范专业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14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外国语言文学类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，学科教学（英语）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，翻译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，英语口译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，英语笔译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日语笔译，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日语口译，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外国语言文学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，俄语笔译，俄语口译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商务英语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外国语言与外国历史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15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公安类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公安学，公安技术，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警务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警务硕士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，警察科学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刑事技术，消防工程，安全防范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，安全防范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工程，交通管理工程，核生化消防，公安视听技术，治安学，边防管理，火灾勘查，禁毒学，警犬技术，经济犯罪侦查，边防指挥，警卫学，公安情报学，犯罪学，公安管理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，公安管理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学，涉外警务，侦查学，警务指挥与战术，消防指挥，国内安全保卫，抢险救援指挥与技术，网络安全与执法，刑事科学技术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，刑事侦查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学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侦查，经济犯罪侦查，安全保卫，警卫，治安管理，交通管理，警察管理，公共安全管理，信息网络安全监察，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信息网络与安全监察，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，司法警务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，劳教管理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应用法制心理技术，罪犯心理测量与矫正技术，司法会计，毒品犯罪矫治，涉毒人员矫治，社区矫正，职务犯罪预防与控制，安全技术与文秘，刑事侦查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，特警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，刑事科学技术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，国内安全保卫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，强制隔离戒毒管理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，刑事侦查技术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，安全防范技术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，司法信息技术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，司法信息安全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16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监所管理类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管理科学与工程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监狱学，监所管理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，侦查学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，管理科学，法学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监狱管理，劳教管理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，司法警务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罪犯心理测量与矫正技术，毒品犯罪矫治，涉毒人员矫治，监狱信息技术与应用，社区矫正，监所管理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，刑事执行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，强制隔离戒毒管理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，刑事侦查技术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17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计算机</w:t>
            </w:r>
            <w:r>
              <w:rPr>
                <w:color w:val="000000"/>
                <w:rFonts w:ascii="Times New Roman" w:hAnsi="Times New Roman"/>
                <w:szCs w:val="21"/>
              </w:rPr>
              <w:t>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计算机系统结构，计算机应用技术，系统工程，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计算机技术，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计算机科学与技术，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专业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大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类序号为18、19、20的所有专业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计算机科学与技术，电子与计算机工程，空间信息与数字技术，计算机通信工程，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电子商务，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计算机及应用，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通信工程，信息管理与信息系统，数据科学与大数据技术，信息工程，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专业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大类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序号为18、19、20的所有专业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专业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大类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序号为18、19、20的所有专业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18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计算机（软件）类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计算机软件与理论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，软件工程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，计算机科学与技术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，模式识别与智能系统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计算机软件，软件工程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，计算机应用软件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，信息与计算科学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，信息管理与信息系统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，数字媒体技术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，信息技术应用与管理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，计算机科学与技术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19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计算机（网络管理）类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网络空间安全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网络工程，物联网工程，信息安全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，计算机科学与技术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，信息管理与信息系统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，网络空间安全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20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电子信息类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物理电子学，电路与系统，微电子学与固体电子学，电磁场与微波技术，通信与信息系统，信号与信息处理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电子科学与技术，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电子与通信工程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，信息与通信工程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，计算机科学与技术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控制科学与工程，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现代教育技术，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集成电路工程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，光学工程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，农业信息化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控制理论与控制工程，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控制工程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模式识别与智能系统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，测试计量技术及仪器，仪器科学与技术，水声工程，教育技术学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，微电子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光电信息科学与技术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，科技防卫，信息安全，信息科学技术，光电子技术科学，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光信息科学与技术，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假肢矫形工程，微电子科学与工程，水声工程，电子封装技术，电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波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传播与天线，数字媒体艺术，光电信息科学与工程，信息管理与信息系统，信息技术应用与管理，会计信息技术，电子工程，电子信息技术，电子信息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，生物医学工程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，自动化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，应用电子技术教育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，教育技术学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，测控技术与仪器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，信息对抗技术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，机械电子工程，电信工程及管理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计算机网络技术，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通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信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工程设计与管理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信息安全与管理，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会计信息技术，信息技术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，光电技术应用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21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机电控制类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，控制工程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，电气工程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，控制科学与工程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，农业电气化与自动化，机械电子工程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，仪器科学与技术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，仪器仪表工程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电气工程及其自动化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电气工程与自动化，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，电气工程与智能控制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，机械电子工程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，自动化（数控技术）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，机械设计制造及其自动化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新能源科学与工程，机电技术教育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，交通运输，建筑电气与智能化，木材科学与工程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，机器人工程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机电一体化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22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机械工程类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，控制工程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，控制理论与控制工程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，工业设计工程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，控制科学与工程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，机械工程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，工业工程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农业机械化工程，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精密仪器及机械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，动力工程及工程热物理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，载运工具运用工程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机械设计制造及自动化，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机械制造及自动化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材料成型及控制工程，工业设计，过程装备与控制工程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，自动化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，机械工程及自动化，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机械工程及其自动化，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车辆工程，机械电子工程，汽车服务工程，制造自动化与测控技术，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测控技术与仪器，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微机电系统工程，制造工程，体育装备工程，医疗器械工程，农业机械化及其自动化，机械工程，机械工艺技术，标准化工程，质量管理工程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，自动化（数控技术），数控加工与模具设计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工业工程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，机电技术教育，木材科学与工程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金属材料工程，热能与动力工程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机械设计与制造，机械制造与自动化，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机械制造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及自动化，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，汽车检测与维修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，汽车运用技术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23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交通工程类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道路与铁道工程，交通信息工程及控制，交通运输规划与管理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，交通运输工程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，载运工具运用工程，轮机工程，桥梁与隧道工程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，物流工程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，油气储运工程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物流工程与管理，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交通运输，船舶与海洋工程，船舶与海洋结构物设计制造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船舶与海洋工程，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交通管理工程，轨道交通信号与控制，海洋技术，海洋工程与技术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，交通土建工程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，工程造价管理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，工程造价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，土木工程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，工程管理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24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航道港口类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港口、海岸及近海工程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港口航道与海岸工程，港口海岸及治河工程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，航海技术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港口海岸与治河工程，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国际航运业务管理，港口与航运管理，港口机械应用技术，港口物流管理，港口电气技术，航空港安全检查，港口与航道工程技术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25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船舶工程类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船舶与海洋结构物设计制造，轮机工程，水声工程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船舶与海洋工程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船舶与海洋工程，海洋工程与技术，海洋资源开发技术，海洋技术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，轮机工程，航海技术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船舶工程技术，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船舶机械工程技术，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船舶检验，轮机工程技术，船舶栖装，船机制造与维修，船舶电气工程技术，国际油轮乘务，船舶电子电器技术，游艇设计与制造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，船舶通信与导航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26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水利工程类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水文学及水资源，水力学及河流动力学，水工结构工程，水利水电工程，港口、海岸及近海工程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，水利工程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，市政工程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，农业水土工程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，流体机械及工程，农业工程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土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木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水利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水利水电工程，水文与水资源工程，水文学及水资源，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水文学与水资源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，地下水科学与工程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港口航道与海岸工程，水资源与海洋工程，农业水利工程，水务工程，给水排水，给水排水工程，给排水工程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，水利水电与港航工程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，给排水科学与工程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，工程造价，土木工程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27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城建规划类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城乡规划学，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城市规划与设计（含：风景园林规划与设计），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设计学，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市政工程，建筑历史与理论，建筑设计及其理论，建筑技术科学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，城市规划，风景园林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，风景园林学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，城市与区域规划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，建筑学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，园林植物与观赏园艺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，建筑与土木工程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，土木水利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，道路与铁道工程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建筑学，城市规划，景观学，风景园林，园艺，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园林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，城市地下空间工程，景观设计，景观建筑设计，人文地理与城乡规划，城乡规划，资源环境与城乡规划管理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，现代园艺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，环境设计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，历史建筑保护工程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，土木工程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，给排水科学与工程，道路桥梁与渡河工程，房地产开发与管理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，建筑室内设计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28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土地管理类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地图制图学与地理信息工程，土壤学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，地图学与地理信息系统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，自然地理学，人文地理学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地理学，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土地资源管理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，测绘科学与技术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资源环境与城乡规划管理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，测绘工程，房地产开发与管理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地籍测绘与土地管理信息技术，土地管理与地籍测量，地籍测绘与土地管理，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地籍测量与土地管理，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地籍测量与土地信息学，国土资源管理，国土资源开发与管理，土地规划与利用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 xml:space="preserve">29 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测绘类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大地测量学与测量工程，摄影测量与遥感，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地图学与地理信息系统，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地图制图学与地理信息工程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，测绘工程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，测绘科学与技术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测绘工程，遥感科学与技术，空间科学与数字技术，地理国情监测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，大地测量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，地理信息科学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工程测量技术，工程测量与监理，摄影测量与遥感技术，大地测量与卫星定位技术，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大地测量与GPS定位技术，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地理信息系统与地图制图技术，地籍测绘与土地管理信息技术，矿山测量，测绘与地理信息技术，测绘工程技术，测绘与地质工程技术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30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建筑工程类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建筑历史与理论，建筑设计及其理论，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城乡规划学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城市规划与设计（含：风景园林规划与设计），建筑技术科学，岩土工程，结构工程，市政工程，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工程力学，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供热、供燃气、通风及空调工程，防灾减灾工程及防护工程，桥梁与隧道工程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，城市规划，风景园林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风景园林学，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建筑学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，建筑与土木工程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，土木工程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土木水利，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工程管理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，项目管理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道路与铁道工程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建筑学，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建筑工程，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土木工程，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建筑环境与设备工程，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环境设计，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给水排水工程，城市地下空间工程，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城市规划，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历史建筑保护工程，景观建筑设计，水务工程，建筑设施智能技术，给排水科学与工程，建筑电气与智能化，景观学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风景园林，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园林，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道路桥梁与渡河工程，工程力学，工程结构分析，建筑环境与能源应用工程，标准化工程，质量管理工程，工业与民用建筑，给水排水，给排水工程，工民建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，工程管理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，工程造价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工程造价管理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，消防工程，木材科学与工程，城乡规划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建筑设计技术，建筑装饰工程技术，中国古建筑工程技术，室内设计技术，环境艺术设计，景观设计，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建筑室内设计，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31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材料工程类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材料物理与化学，材料学，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材料科学与工程，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材料加工工程，冶金物理化学，钢铁冶金，有色金属冶金，制浆造纸工程，皮革化学与工程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，高分子化学与物理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，材料工程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，冶金工程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矿物加工工程，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生物功能材料，电子封装技术，材料物理，材料化学，功能材料，纳米材料与技术，新能源材料与器件，标准化工程，质量管理工程，高分子材料科学与工程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材料成型及控制工程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金属压力加工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32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地质矿产类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矿产普查与勘探，地球探测与信息技术，矿物学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、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岩石学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、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矿床学，地球化学，地质工程，古生物学与地层学，构造地质学，第四纪地质学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，地质学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，采矿工程，安全技术及工程，油气井工程，油气田开发工程，油气储运工程，矿物加工工程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，石油与天然气工程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，矿业工程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，地质资源与地质工程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勘察技术与工程，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勘查技术与工程，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资源勘察工程，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资源勘查工程，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地质矿产勘查，石油与天然气地质勘查，地质工程，地下水科学与工程，地质学，地球化学， 采矿工程，矿物资源工程，煤及煤层气工程，石油工程，海洋油气工程，油气储运工程，矿物加工工程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，地球物理学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，地球信息科学与技术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，宝石及材料工艺学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，固体地球物理学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环境地质工程，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33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安全生产类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安全技术及工程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，安全科学与工程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，安全工程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，矿业工程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，防灾减灾工程及防护工程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安全工程，安全防范工程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消防工程，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火灾勘查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，雷电防护科学与技术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，应急管理，应急技术与管理，防灾减灾科学与工程，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特种能源技术与工程，辐射防护与核安全，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油气储运工程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34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能源动力类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核能科学与工程，核燃料循环与材料，工程热物理，热能工程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，动力工程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，制冷及低温工程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，流体机械及工程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，动力工程及工程热物理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，能源动力，供热、供燃气、通风及空调工程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建筑环境与设备工程,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能源经济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，核工程与核技术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35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环境保护类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环境科学，环境工程，生态学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，环境科学与工程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，水土保持与荒漠化防治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，大气物理学与大气环境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气象学，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植物营养学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，资源与环境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环境工程，安全工程，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消防工程，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水质科学与技术，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给排水科学与工程，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灾害防治工程， 环境科学与工程，环境监察，雷电防护科学与技术，环境科学，生态学，资源环境科学，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资源环境与城乡规划管理，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水土保持与荒漠化防治，农业资源与环境，环境生态工程，环保设备工程，野生动物与自然保护区管理，园林，自然地理与资源环境，大气科学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，应用气象学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，辐射防护与核安全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36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化学工程类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化学工程，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无机化学,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材料科学与工程，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化学工艺，生物化工，应用化学，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分析化学，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化学，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工业催化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，化学工程与技术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有机化学，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高分子化学与物理，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化工过程机械，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过程装备与控制工程，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纺织化学与染整工程,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专业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大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类序号为37的所有专业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化学工程与工艺，化学工程与工业生物工程，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化学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资源科学与工程，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化学，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化工与制药，油气加工工程，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矿物加工工程，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资源循环科学与工程，能源化学工程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，应用化学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，高分子材料与工程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，轻化工程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，林产化工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材料化学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，特种能源工程与烟火技术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特种能源技术与工程，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材料科学与工程，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专业大类序号为37的所有专业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，电厂化学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，专业大类序号为37的所有专业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37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医药化工类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药物化学，微生物与生化药学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，制药工程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，应用化学，有机化学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制药工程，化工与制药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，化学生物学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，药物化学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，中药制药，生物制药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药物制剂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，药学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，应用化学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，中药学，生物工程，生物技术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生化制药技术，化学制药技术，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生物制药技术，中药制药技术，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药物制剂技术，药物分析技术，食品药品监督管理，药品质量检测技术，药品经营与管理，保健品开发与管理，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健康管理，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技术监督与商检，生化分析检测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38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食品工程类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，食品加工与安全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，食品工程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，食品科学与工程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，食品安全与品控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，营养学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，食品安全与检测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39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生物工程类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植物学，动物学，生理学，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生物学，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水生生物学，微生物学，神经生物学，遗传学，发育生物学，细胞生物学，生物化学与分子生物学，生物物理学，生态学，生物医学工程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，生物工程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生物化工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生物学，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发酵工程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，生物与医药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，化学生物学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，海洋资源开发技术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，生态学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40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轻工纺织类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纺织工程，纺织材料与纺织品设计，纺织化学与染整工程，服装，制浆造纸工程，皮革化学与工程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，纺织科学与工程，轻工技术与工程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服装设计与工艺教育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服装设计与工艺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41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农业类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农业，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农业机械化工程，农业水土工程，农业生物环境与能源工程，农业电气化与自动化，作物栽培学与耕作学，作物遗传育种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，作物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，果树学，蔬菜学，茶学，土壤学，植物营养学，植物病理学，农业昆虫与害虫防治，农药学，农业经济管理，林业经济管理，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农林经济管理，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渔业经济管理，渔业资源与渔政管理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，渔业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水产养殖，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植物资源工程，植物学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植物保护，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农业推广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，农业科技组织与服务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，作物安全生产与质量管理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，农业资源利用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资源利用与植物保护，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农村与区域发展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农村发展，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农业工程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园林植物与观赏园艺，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园艺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园艺学，草学，作物学，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农业工程与信息技术,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农业机械化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，农业管理，渔业发展，农艺与种业，渔业资源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农业机械化及其自动化，农业电气化与自动化，农业电气化，农业建筑环境与能源工程，农业水利工程，农业工程，生物系统工程，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生物工程，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农学，园艺，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林学，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，现代园艺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园林，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农艺教育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，森林保护，生物技术，生物科学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42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林业类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风景园林学，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水土保持与荒漠化防治，林业经济管理，植物资源工程，土壤学，植物营养学，植物病理学，植物学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，林业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，林业工程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，园艺，园艺学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森林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工程，木材科学与工程，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，林业生态环境工程与管理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，现代园艺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，水土保持与荒漠化防治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，草业科学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，风景园林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风景园林设计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43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畜牧养殖类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动物遗传育种与繁殖，动物营养与饲料科学，特种经济动物饲养（含：蚕、蜂等），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基础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兽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医学，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预防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兽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医学，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临床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兽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医学，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水产，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水产养殖，捕捞学，渔业资源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，渔业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，动物学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，兽医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兽医学，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养殖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，畜牧学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，生物学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动物科学，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动物生产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类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蚕学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，草业科学，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蜂学，水产养殖学，海洋渔业科学与技术，水族科学与技术，动物医学，动物药学，动植物检疫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，海洋技术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，实验动物技术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44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医学类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人体解剖与组织胚胎学，免疫学，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遗传学，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，临床医学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，口腔医学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，护理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，特种医学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，涉外护理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，涉外护理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，预防医学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45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公共卫生类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流行病与卫生统计学，劳动卫生与环境卫生学，营养与食品卫生学，少儿卫生与妇幼保健学，卫生毒理学，军事预防医学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，公共卫生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公共卫生与预防医学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，社会医学与卫生事业管理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预防医学，基础医学，卫生检验，卫生检验与检疫，食品卫生与营养学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全球健康学，卫生事业管理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，药事管理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，营养学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,护理学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，妇幼保健医学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卫生监督，卫生信息管理，公共卫生管理，卫生检验与检疫技术，医学文秘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，预防医学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，健康管理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46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药学类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药物化学，药剂学，生药学，药物分析学，微生物与生化药学，药理学，中药学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，药学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，制药工程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，生物与医药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，生物制药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，制药工程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47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基础理学类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地理学，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，数学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，生物学，系统科学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农药学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，生物工程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，应用化学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数学与应用数学，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数学及应用数学，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信息与计算科学，数理基础科学，物理学，应用物理学，声学，核物理，化学，应用化学，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材料化学，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，测控技术与仪器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，应用心理学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48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兵工宇航类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，航空宇航科学与技术，兵器科学与技术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，核科学与技术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兵器工程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,工程力学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导航工程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无人机应用技术，航天器制造技术，低空无人机操控技术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，导弹维修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49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仪表仪器及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测试技术类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精密仪器及机械，测试计量技术及仪器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，仪器科学与技术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，仪器仪表工程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测控技术与仪器，电子信息技术及仪器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50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Cs w:val="21"/>
              </w:rPr>
              <w:t>军事学类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，军事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，军事训练学，军事，战略学，军事思想及军事历史</w:t>
            </w:r>
            <w:r>
              <w:rPr>
                <w:color w:val="000000"/>
                <w:rFonts w:ascii="Times New Roman" w:hAnsi="Times New Roman"/>
                <w:sz w:val="18"/>
                <w:szCs w:val="18"/>
              </w:rPr>
              <w:t>，军制学，战役学，战术学，军队指挥学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</w:p>
        </w:tc>
      </w:tr>
    </w:tbl>
    <w:p>
      <w:pPr>
        <w:pStyle w:val=""/>
        <w:rPr>
          <w:color w:val="000000"/>
          <w:rFonts w:ascii="Times New Roman" w:hAnsi="Times New Roman"/>
          <w:sz w:val="24"/>
          <w:szCs w:val="24"/>
        </w:rPr>
      </w:pPr>
    </w:p>
    <w:p>
      <w:pPr>
        <w:pStyle w:val=""/>
        <w:rPr>
          <w:color w:val="000000"/>
          <w:rFonts w:ascii="Times New Roman" w:hAnsi="Times New Roman"/>
        </w:rPr>
      </w:pPr>
    </w:p>
    <w:sectPr>
      <w:footerReference r:id="rId8" w:type="default"/>
      <w:pgNumType w:fmt="arabicAlpha"/>
      <w:pgSz w:w="11906" w:h="16838"/>
      <w:pgMar w:left="1531" w:right="1531" w:top="1701" w:bottom="1588"/>
      <w:titlePg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方正小标宋_GBK"/>
  <w:font w:name="黑体"/>
  <w:font w:name="宋体"/>
  <w:font w:name="Calibri"/>
  <w:font w:name="仿宋_GB2312"/>
  <w:font w:name="Cambria Math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center"/>
      <w:ind w:firstLine="360"/>
    </w:pPr>
    <w:fldSimple w:instr=" PAGE  \* MERGEFORMAT ">
      <w:r>
        <w:rPr>
          <w:rFonts w:ascii="宋体" w:hAnsi="宋体"/>
          <w:sz w:val="28"/>
          <w:szCs w:val="28"/>
        </w:rPr>
        <w:t>-</w:t>
      </w:r>
      <w:r>
        <w:rPr>
          <w:rFonts w:ascii="宋体" w:hAnsi="宋体"/>
          <w:sz w:val="28"/>
          <w:szCs w:val="28"/>
        </w:rPr>
        <w:t xml:space="preserve"> 2 -</w:t>
      </w:r>
    </w:fldSimple>
  </w:p>
  <w:p>
    <w:pPr>
      <w:pStyle w:val=""/>
      <w:ind w:right="360"/>
      <w:ind w:firstLine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rPr>
      <w:rFonts w:ascii="Calibri" w:hAnsi="Calibri"/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character" w:styleId="">
    <w:name w:val="页码"/>
    <w:qFormat/>
    <w:basedOn w:val="默认段落字体"/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3">
    <w:name w:val="教育部3"/>
    <w:qFormat/>
    <w:basedOn w:val="正文"/>
    <w:pPr>
      <w:jc w:val="center"/>
      <w:spacing w:line="440" w:lineRule="exact"/>
    </w:pPr>
    <w:rPr>
      <w:rFonts w:ascii="方正小标宋_GBK" w:hAnsi="Times New Roman"/>
      <w:sz w:val="32"/>
      <w:szCs w:val="21"/>
    </w:rPr>
  </w:style>
  <w:style w:type="character" w:styleId="">
    <w:name w:val="超链接"/>
    <w:qFormat/>
    <w:rPr>
      <w:strike/>
      <w:dstrike/>
      <w:color w:val="056BC9"/>
    </w:rPr>
  </w:style>
  <w:style w:type="character" w:styleId="">
    <w:name w:val="批注引用"/>
    <w:qFormat/>
    <w:rPr>
      <w:sz w:val="21"/>
      <w:szCs w:val="21"/>
    </w:rPr>
  </w:style>
  <w:style w:type="paragraph" w:styleId="">
    <w:name w:val="批注文字"/>
    <w:qFormat/>
    <w:basedOn w:val="正文"/>
    <w:pPr>
      <w:jc w:val="left"/>
    </w:pPr>
    <w:rPr/>
  </w:style>
  <w:style w:type="character" w:styleId="Char">
    <w:name w:val="批注文字 Char"/>
    <w:qFormat/>
    <w:rPr>
      <w:rFonts w:ascii="Calibri" w:hAnsi="Calibri"/>
      <w:sz w:val="21"/>
      <w:szCs w:val="22"/>
    </w:rPr>
  </w:style>
  <w:style w:type="paragraph" w:styleId="">
    <w:name w:val="批注主题"/>
    <w:qFormat/>
    <w:basedOn w:val="批注文字"/>
    <w:pPr/>
    <w:rPr>
      <w:b/>
    </w:rPr>
  </w:style>
  <w:style w:type="character" w:styleId="Char">
    <w:name w:val="批注主题 Char"/>
    <w:qFormat/>
    <w:rPr>
      <w:b/>
      <w:rFonts w:ascii="Calibri" w:hAnsi="Calibri"/>
      <w:sz w:val="21"/>
      <w:szCs w:val="22"/>
    </w:rPr>
  </w:style>
  <w:style w:type="paragraph" w:styleId="New">
    <w:name w:val="正文 New"/>
    <w:qFormat/>
    <w:pPr>
      <w:jc w:val="both"/>
    </w:pPr>
    <w:rPr>
      <w:sz w:val="32"/>
    </w:rPr>
  </w:style>
  <w:style w:type="character" w:styleId="Char">
    <w:name w:val="页脚 Char"/>
    <w:qFormat/>
    <w:rPr>
      <w:rFonts w:ascii="Calibri" w:hAnsi="Calibri"/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