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sz w:val="36"/>
          <w:szCs w:val="28"/>
        </w:rPr>
      </w:pPr>
      <w:r>
        <w:rPr>
          <w:sz w:val="32"/>
          <w:szCs w:val="32"/>
        </w:rPr>
        <w:t>附件1</w:t>
      </w:r>
      <w:r>
        <w:rPr>
          <w:sz w:val="40"/>
          <w:szCs w:val="40"/>
        </w:rPr>
        <w:t xml:space="preserve">    东莞市城市管理和综合执法局2021年招聘聘用人员岗位表 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14148" w:type="dxa"/>
      </w:tblPr>
      <w:tblGrid>
        <w:gridCol w:w="648"/>
        <w:gridCol w:w="1374"/>
        <w:gridCol w:w="1266"/>
        <w:gridCol w:w="812"/>
        <w:gridCol w:w="952"/>
        <w:gridCol w:w="1860"/>
        <w:gridCol w:w="1701"/>
        <w:gridCol w:w="1701"/>
        <w:gridCol w:w="3834"/>
      </w:tblGrid>
      <w:tr>
        <w:tc>
          <w:tcPr>
            <w:tcBorders>
              <w:bottom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sz w:val="24"/>
                <w:szCs w:val="28"/>
              </w:rPr>
              <w:t>序号</w:t>
            </w:r>
          </w:p>
        </w:tc>
        <w:tc>
          <w:tcPr>
            <w:tcBorders>
              <w:bottom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sz w:val="24"/>
                <w:szCs w:val="28"/>
              </w:rPr>
              <w:t>岗位名称</w:t>
            </w:r>
          </w:p>
        </w:tc>
        <w:tc>
          <w:tcPr>
            <w:tcBorders>
              <w:bottom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sz w:val="24"/>
                <w:szCs w:val="28"/>
              </w:rPr>
              <w:t>岗位类别</w:t>
            </w:r>
          </w:p>
        </w:tc>
        <w:tc>
          <w:tcPr>
            <w:tcBorders>
              <w:bottom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sz w:val="24"/>
                <w:szCs w:val="28"/>
              </w:rPr>
              <w:t>岗位代码</w:t>
            </w:r>
          </w:p>
        </w:tc>
        <w:tc>
          <w:tcPr>
            <w:tcBorders>
              <w:bottom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sz w:val="24"/>
                <w:szCs w:val="28"/>
              </w:rPr>
              <w:t>招聘人数</w:t>
            </w:r>
          </w:p>
        </w:tc>
        <w:tc>
          <w:tcPr>
            <w:tcBorders>
              <w:bottom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sz w:val="24"/>
                <w:szCs w:val="28"/>
              </w:rPr>
              <w:t>专业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sz w:val="24"/>
                <w:szCs w:val="28"/>
              </w:rPr>
              <w:t>学历学位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职称</w:t>
            </w:r>
          </w:p>
          <w:p>
            <w:pPr>
              <w:pStyle w:val=""/>
              <w:jc w:val="center"/>
              <w:spacing w:line="500" w:lineRule="exact"/>
            </w:pPr>
            <w:r>
              <w:rPr>
                <w:b/>
                <w:sz w:val="24"/>
                <w:szCs w:val="28"/>
              </w:rPr>
              <w:t>技能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sz w:val="24"/>
                <w:szCs w:val="28"/>
              </w:rPr>
              <w:t>其他要求</w:t>
            </w:r>
          </w:p>
        </w:tc>
      </w:tr>
      <w:tr>
        <w:trPr>
          <w:trHeight w:val="150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法规科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法务岗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第三类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004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法学类专业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（A0301）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研究生硕士及以上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法律职业资格证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 xml:space="preserve">年龄在35周岁以下。 </w:t>
            </w:r>
          </w:p>
        </w:tc>
      </w:tr>
      <w:tr>
        <w:trPr>
          <w:trHeight w:val="141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装财科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财务岗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第三类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005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会计学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（B120203）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本科学士及以上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会计师中级职称或经济师中级职称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年龄在35周岁以下。</w:t>
            </w:r>
          </w:p>
        </w:tc>
      </w:tr>
      <w:tr>
        <w:trPr>
          <w:trHeight w:val="126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市政科文秘岗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第三类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006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专业不限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硕士研究生及以上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无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年龄在35周岁以下；具有公文写作工作经历优先考虑。</w:t>
            </w:r>
          </w:p>
        </w:tc>
      </w:tr>
      <w:tr>
        <w:trPr>
          <w:trHeight w:val="197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数字城管科技术岗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第四类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007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计算机类专业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（B0809）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本科学士及以上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无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年龄在35周岁以下；外市户籍人员需提供在本市2年以上社保参保证明（以社保参保时间为准）。</w:t>
            </w:r>
          </w:p>
        </w:tc>
      </w:tr>
      <w:tr>
        <w:trPr>
          <w:trHeight w:val="155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精细化管理科文秘岗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第四类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008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汉语言文学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（B050101）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本科学士及以上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无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年龄在35周岁以下；外市户籍人员需提供在本市2年以上社保参保证明（以社保参保时间为准）。</w:t>
            </w:r>
          </w:p>
        </w:tc>
      </w:tr>
      <w:tr>
        <w:trPr>
          <w:trHeight w:val="155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市政科绿道管理岗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第四类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009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土木工程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（B081101）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本科学士及以上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无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年龄在35周岁以下；外市户籍人员需提供在本市2年以上社保参保证明（以社保参保时间为准）。</w:t>
            </w:r>
          </w:p>
        </w:tc>
      </w:tr>
      <w:tr>
        <w:trPr>
          <w:trHeight w:val="155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市政科文秘岗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第四类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010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汉语言文学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（B050101）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本科学士及以上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无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年龄在35周岁以下；外市户籍人员需提供在本市2年以上社保参保证明（以社保参保时间为准）。</w:t>
            </w:r>
          </w:p>
        </w:tc>
      </w:tr>
      <w:tr>
        <w:trPr>
          <w:trHeight w:val="154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人事科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文秘岗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第四类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011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汉语言文学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（B050101）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本科学士及以上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无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年龄在35周岁以下；外市户籍人员需提供在本市2年以上社保参保证明（以社保参保时间为准）；同等条件下，中共党员优秀考虑。</w:t>
            </w:r>
          </w:p>
        </w:tc>
      </w:tr>
      <w:tr>
        <w:trPr>
          <w:trHeight w:val="561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小计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8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</w:p>
        </w:tc>
      </w:tr>
    </w:tbl>
    <w:p>
      <w:pPr>
        <w:pStyle w:val=""/>
      </w:pPr>
    </w:p>
    <w:p>
      <w:pPr>
        <w:pStyle w:val=""/>
        <w:spacing w:line="600" w:lineRule="exact"/>
      </w:pPr>
      <w:r>
        <w:t xml:space="preserve">   备注：年龄和工作年限时间计算截止到2021年3月31日。</w:t>
      </w:r>
    </w:p>
    <w:p>
      <w:pPr>
        <w:pStyle w:val=""/>
        <w:spacing w:line="600" w:lineRule="exact"/>
        <w:sectPr>
          <w:pgSz w:w="16838" w:h="11906"/>
          <w:pgMar w:left="1440" w:right="1440" w:top="1588" w:bottom="1588"/>
          <w:type w:val="nextPage"/>
        </w:sectPr>
      </w:pP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仿宋_GB2312"/>
  <w:font w:name="方正小标宋简体"/>
  <w:font w:name="华康简标题宋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