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ind w:firstLine="420"/>
        <w:spacing w:before="0" w:beforeAutospacing="0" w:after="0" w:afterAutospacing="0" w:line="540" w:lineRule="atLeast"/>
        <w:rPr>
          <w:spacing w:val="0"/>
          <w:i w:val="0"/>
          <w:color w:val="333333"/>
          <w:rFonts w:ascii="微软雅黑" w:cs="微软雅黑" w:eastAsia="微软雅黑" w:hAnsi="微软雅黑"/>
          <w:sz w:val="27"/>
          <w:szCs w:val="27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微软雅黑" w:cs="微软雅黑" w:eastAsia="微软雅黑" w:hAnsi="微软雅黑" w:hint="eastAsia"/>
          <w:sz w:val="27"/>
          <w:szCs w:val="27"/>
          <w:caps w:val="0"/>
        </w:rPr>
        <w:t xml:space="preserve">汤鹏、李祥、陈文杰、陈俊恺、倪兴龙 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4B22B51"/>
    <w:rsid val="263C20E2"/>
    <w:rsid val="2F3368D8"/>
    <w:rsid val="54B22B5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2021-04-09T11:54:00Z</dcterms:created>
  <dc:creator>Administrator</dc:creator>
  <cp:lastModifiedBy>Administrator</cp:lastModifiedBy>
  <dcterms:modified xsi:type="dcterms:W3CDTF">2021-04-09T12:08:40Z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