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ind w:left="0"/>
        <w:ind w:firstLine="0"/>
        <w:spacing w:line="23" w:lineRule="atLeast"/>
        <w:rPr>
          <w:b/>
          <w:color w:val="0E7BDA"/>
          <w:rFonts w:ascii="微软雅黑" w:hAnsi="微软雅黑"/>
          <w:sz w:val="48"/>
          <w:szCs w:val="48"/>
        </w:rPr>
      </w:pPr>
      <w:r>
        <w:rPr>
          <w:b/>
          <w:color w:val="0E7BDA"/>
          <w:rFonts w:ascii="微软雅黑" w:hAnsi="微软雅黑"/>
          <w:sz w:val="48"/>
          <w:szCs w:val="48"/>
          <w:shd w:fill="FFFFFF"/>
        </w:rPr>
        <w:t>2021年缙云县人民法院招聘编外用工递补入围面试人员公告</w:t>
      </w:r>
    </w:p>
    <w:p>
      <w:pPr>
        <w:pBdr>
          <w:bottom w:val="single" w:sz="6" w:color="C0C0C0" w:space="15"/>
        </w:pBdr>
        <w:shd w:fill="FFFFFF"/>
        <w:pStyle w:val=""/>
        <w:jc w:val="center"/>
        <w:ind w:left="0"/>
        <w:ind w:firstLine="0"/>
        <w:spacing w:after="300"/>
        <w:rPr>
          <w:color w:val="000000"/>
          <w:rFonts w:ascii="微软雅黑" w:hAnsi="微软雅黑"/>
          <w:sz w:val="22"/>
          <w:szCs w:val="22"/>
        </w:rPr>
      </w:pPr>
      <w:r>
        <w:rPr>
          <w:color w:val="000000"/>
          <w:rFonts w:ascii="微软雅黑" w:hAnsi="微软雅黑"/>
          <w:sz w:val="22"/>
          <w:szCs w:val="22"/>
          <w:shd w:fill="FFFFFF"/>
        </w:rPr>
        <w:t xml:space="preserve">索引号： 331122000000/2021-58526     发布机构： 缙云县人民法院     发布时间： 2021-04-08 16:45:27 </w:t>
      </w:r>
    </w:p>
    <w:p>
      <w:pPr>
        <w:pStyle w:val=""/>
        <w:ind w:left="0"/>
        <w:ind w:firstLine="420"/>
        <w:spacing w:after="150" w:line="420" w:lineRule="atLeast"/>
        <w:rPr>
          <w:rFonts w:ascii="微软雅黑" w:hAnsi="微软雅黑"/>
          <w:sz w:val="24"/>
          <w:szCs w:val="24"/>
        </w:rPr>
      </w:pPr>
      <w:r>
        <w:rPr>
          <w:color w:val="000000"/>
          <w:rFonts w:ascii="微软雅黑" w:hAnsi="微软雅黑"/>
          <w:sz w:val="24"/>
          <w:szCs w:val="24"/>
          <w:shd w:fill="FFFFFF"/>
        </w:rPr>
        <w:t>根据《2021年缙云县人民法院招聘编外用工公告》规定，现对递补入围面试人员进行公告。</w:t>
      </w:r>
    </w:p>
    <w:tbl>
      <w:tblPr>
        <w:tblBorders>
          <w:top w:val="nil" w:sz="6" w:color="000000" w:space="0"/>
          <w:bottom w:val="nil" w:sz="6" w:color="000000" w:space="0"/>
          <w:left w:val="nil" w:sz="6" w:color="000000" w:space="0"/>
          <w:right w:val="nil" w:sz="6" w:color="000000" w:space="0"/>
          <w:insideH w:val="outset" w:sz="6" w:color="000000" w:space="0"/>
          <w:insideV w:val="outset" w:sz="6" w:color="000000" w:space="0"/>
        </w:tblBorders>
        <w:jc w:val="center"/>
        <w:tblStyle w:val="正文"/>
        <w:tblLook w:val="1E0"/>
      </w:tblPr>
      <w:tblGrid>
        <w:gridCol w:w="907"/>
        <w:gridCol w:w="1180"/>
        <w:gridCol w:w="1245"/>
        <w:gridCol w:w="1101"/>
        <w:gridCol w:w="1245"/>
        <w:gridCol w:w="932"/>
        <w:gridCol w:w="714"/>
        <w:gridCol w:w="1222"/>
      </w:tblGrid>
      <w:tr>
        <w:trPr>
          <w:trHeight w:val="78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综合基础知识成绩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折算成绩（50%）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电脑操作成绩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折算成绩（50%）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总分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名次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备注</w:t>
            </w:r>
          </w:p>
        </w:tc>
      </w:tr>
      <w:tr>
        <w:trPr>
          <w:trHeight w:val="37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应梦圆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68.30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34.15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56.40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28.20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62.35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放弃面试资格</w:t>
            </w:r>
          </w:p>
        </w:tc>
      </w:tr>
      <w:tr>
        <w:trPr>
          <w:trHeight w:val="37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陈智君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67.10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33.55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46.82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23.41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56.96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after="150" w:line="420" w:lineRule="atLeast"/>
            </w:pPr>
            <w:r>
              <w:rPr>
                <w:rFonts w:ascii="微软雅黑" w:hAnsi="微软雅黑"/>
                <w:sz w:val="24"/>
                <w:szCs w:val="24"/>
              </w:rPr>
              <w:t>递补入围面试</w:t>
            </w:r>
          </w:p>
        </w:tc>
      </w:tr>
    </w:tbl>
    <w:p>
      <w:pPr>
        <w:pStyle w:val=""/>
        <w:jc w:val="right"/>
        <w:ind w:left="0"/>
        <w:ind w:firstLine="420"/>
        <w:spacing w:after="150" w:line="420" w:lineRule="atLeast"/>
        <w:rPr>
          <w:rFonts w:ascii="微软雅黑" w:hAnsi="微软雅黑"/>
          <w:sz w:val="24"/>
          <w:szCs w:val="24"/>
        </w:rPr>
      </w:pPr>
      <w:r>
        <w:rPr>
          <w:color w:val="000000"/>
          <w:rFonts w:ascii="微软雅黑" w:hAnsi="微软雅黑"/>
          <w:sz w:val="24"/>
          <w:szCs w:val="24"/>
          <w:shd w:fill="FFFFFF"/>
        </w:rPr>
        <w:t>缙云县人民法院</w:t>
      </w:r>
    </w:p>
    <w:p>
      <w:pPr>
        <w:pStyle w:val=""/>
        <w:jc w:val="right"/>
        <w:ind w:left="0"/>
        <w:ind w:firstLine="420"/>
        <w:spacing w:after="150" w:line="420" w:lineRule="atLeast"/>
        <w:rPr>
          <w:rFonts w:ascii="微软雅黑" w:hAnsi="微软雅黑"/>
          <w:sz w:val="24"/>
          <w:szCs w:val="24"/>
        </w:rPr>
      </w:pPr>
      <w:r>
        <w:rPr>
          <w:color w:val="000000"/>
          <w:rFonts w:ascii="微软雅黑" w:hAnsi="微软雅黑"/>
          <w:sz w:val="24"/>
          <w:szCs w:val="24"/>
          <w:shd w:fill="FFFFFF"/>
        </w:rPr>
        <w:t>2021年4月8日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