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jc w:val="center"/>
        <w:rPr>
          <w:kern w:val="0"/>
          <w:rFonts w:eastAsia="方正大标宋简体"/>
          <w:sz w:val="44"/>
          <w:szCs w:val="44"/>
        </w:rPr>
      </w:pPr>
      <w:bookmarkStart w:id="0" w:name="_GoBack"/>
      <w:bookmarkEnd w:id="0"/>
      <w:r>
        <w:rPr>
          <w:kern w:val="0"/>
          <w:rFonts w:eastAsia="方正大标宋简体"/>
          <w:sz w:val="44"/>
          <w:szCs w:val="44"/>
        </w:rPr>
        <w:t>吉林省新型冠状病毒核酸检测机构名单</w:t>
      </w:r>
    </w:p>
    <w:p>
      <w:pPr>
        <w:jc w:val="center"/>
        <w:ind w:firstLine="556"/>
        <w:spacing w:line="520" w:lineRule="exact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 xml:space="preserve">（截至2021年1月11日16时）   </w:t>
      </w:r>
    </w:p>
    <w:p>
      <w:pPr>
        <w:snapToGrid w:val="0"/>
        <w:jc w:val="left"/>
        <w:spacing w:line="540" w:lineRule="exact"/>
        <w:rPr>
          <w:rFonts w:eastAsia="黑体"/>
          <w:sz w:val="21"/>
          <w:szCs w:val="21"/>
        </w:rPr>
      </w:pPr>
      <w:r>
        <w:rPr>
          <w:kern w:val="0"/>
          <w:rFonts w:eastAsia="黑体"/>
          <w:sz w:val="21"/>
          <w:szCs w:val="21"/>
        </w:rPr>
        <w:t>一、吉林省具备独立开展新型冠状病毒核酸检测资质的医疗机构（150家）</w:t>
      </w:r>
    </w:p>
    <w:tbl>
      <w:tblPr>
        <w:tblW w:w="0" w:type="auto"/>
        <w:tblLayout w:type="autofit"/>
        <w:tblCellMar>
          <w:top w:w="0" w:type="dxa"/>
          <w:left w:w="0" w:type="dxa"/>
          <w:bottom w:w="0" w:type="dxa"/>
          <w:right w:w="0" w:type="dxa"/>
        </w:tblCellMar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jc w:val="center"/>
        <w:tblStyle w:val="3"/>
      </w:tblPr>
      <w:tblGrid>
        <w:gridCol w:w="1083"/>
        <w:gridCol w:w="1472"/>
        <w:gridCol w:w="5959"/>
      </w:tblGrid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ind w:left="0"/>
              <w:ind w:right="0"/>
              <w:ind w:firstLine="208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序号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所在地市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机构名称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rPr>
          <w:jc w:val="center"/>
          <w:trHeight w:val="20" w:hRule="atLeast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10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157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Borders>
              <w:tl2br w:val="nil" w:sz="0" w:color="auto" w:space="0"/>
              <w:tr2bl w:val="nil" w:sz="0" w:color="auto" w:space="0"/>
            </w:tcBorders>
            <w:vAlign w:val="center"/>
            <w:tcW w:w="6816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jc w:val="left"/>
        <w:spacing w:line="540" w:lineRule="exact"/>
        <w:rPr>
          <w:kern w:val="0"/>
          <w:rFonts w:eastAsia="黑体"/>
          <w:sz w:val="21"/>
          <w:szCs w:val="21"/>
        </w:rPr>
      </w:pPr>
      <w:r>
        <w:rPr>
          <w:kern w:val="0"/>
          <w:rFonts w:eastAsia="黑体"/>
          <w:sz w:val="21"/>
          <w:szCs w:val="21"/>
        </w:rPr>
        <w:t>二、吉林省具备开展新型冠状病毒核酸检测资质的第三方机构（14家）</w:t>
      </w:r>
    </w:p>
    <w:tbl>
      <w:tblPr>
        <w:tblpPr w:leftFromText="180" w:rightFromText="180" w:vertAnchor="text" w:horzAnchor="margin" w:tblpXSpec="center" w:tblpY="146"/>
        <w:tblW w:w="0" w:type="auto"/>
        <w:tblLayout w:type="autofit"/>
        <w:tblCellMar>
          <w:top w:w="0" w:type="dxa"/>
          <w:left w:w="0" w:type="dxa"/>
          <w:bottom w:w="0" w:type="dxa"/>
          <w:right w:w="0" w:type="dxa"/>
        </w:tblCellMa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center"/>
        <w:tblStyle w:val="3"/>
      </w:tblPr>
      <w:tblGrid>
        <w:gridCol w:w="901"/>
        <w:gridCol w:w="1731"/>
        <w:gridCol w:w="5902"/>
      </w:tblGrid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序号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所在地市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eastAsia="黑体" w:hint="default"/>
                <w:sz w:val="21"/>
                <w:szCs w:val="21"/>
              </w:rPr>
            </w:pPr>
            <w:r>
              <w:rPr>
                <w:rFonts w:eastAsia="黑体" w:hint="default"/>
                <w:sz w:val="21"/>
                <w:szCs w:val="21"/>
              </w:rPr>
              <w:t>机构名称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vAlign w:val="center"/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rPr>
          <w:jc w:val="center"/>
        </w:trP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Mar>
              <w:top w:w="15" w:type="dxa"/>
              <w:left w:w="15" w:type="dxa"/>
              <w:right w:w="15" w:type="dxa"/>
            </w:tcMar>
            <w:tcW w:w="901" w:type="dxa"/>
          </w:tcPr>
          <w:p>
            <w:pPr>
              <w:keepNext w:val="0"/>
              <w:keepLines w:val="0"/>
              <w:suppressLineNumbers w:val="0"/>
              <w:snapToGrid w:val="0"/>
              <w:jc w:val="center"/>
              <w:ind w:left="0"/>
              <w:ind w:right="0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1731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Mar>
              <w:top w:w="15" w:type="dxa"/>
              <w:left w:w="15" w:type="dxa"/>
              <w:right w:w="15" w:type="dxa"/>
            </w:tcMar>
            <w:tcW w:w="5902" w:type="dxa"/>
          </w:tcPr>
          <w:p>
            <w:pPr>
              <w:keepNext w:val="0"/>
              <w:keepLines w:val="0"/>
              <w:suppressLineNumbers w:val="0"/>
              <w:snapToGrid w:val="0"/>
              <w:jc w:val="left"/>
              <w:ind w:left="0"/>
              <w:ind w:right="0"/>
              <w:ind w:firstLine="416"/>
              <w:spacing w:before="0" w:beforeAutospacing="0" w:after="0" w:afterAutospacing="0" w:line="240" w:lineRule="exact"/>
              <w:rPr>
                <w:rFonts w:eastAsia="仿宋" w:hint="default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p/>
    <w:sectPr>
      <w:docGrid w:type="linesAndChars" w:linePitch="579" w:charSpace="-599"/>
      <w:footerReference r:id="rId3" w:type="default"/>
      <w:pgSz w:w="11906" w:h="16838"/>
      <w:pgMar w:left="1701" w:right="1701" w:top="2211" w:bottom="2269" w:header="851" w:footer="992" w:gutter="0"/>
      <w:cols w:num="1" w:space="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70578F-5C5F-4664-83BC-FE556F2F94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7C9309-8680-4E7B-8E4A-3F58B54E68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6D2E6F-7403-475D-A587-1F5DADD99C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C58B475-A1B7-4251-9ED4-CAD4B5682B0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AD2FE53-681F-4D51-B945-93641FC1E6C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2258035-E879-4D08-9B64-E97B4AE1470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5A0E2D3B-BFAC-4814-AE3C-C0D438B6FD13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FD38E306-4A99-4BEB-82C7-E98799CD045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95E14BC-2282-48C8-9C00-40A229AE5F1F}"/>
  </w:font>
  <w:font w:name="Calibri Light"/>
  <w:font w:name="Cambria"/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2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>
        <w:rFonts w:ascii="Wingdings" w:hAnsi="Wingdings"/>
      </w:rPr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zoom w:percent="7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rsids>
    <w:rsidRoot val="65A825CB"/>
    <w:rsid val="65A825CB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Calibri" w:cs="Calibri" w:eastAsia="宋体" w:hAnsi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lang w:val="en-US" w:eastAsia="zh-CN" w:bidi="ar-SA"/>
      <w:rFonts w:ascii="Times New Roman" w:cs="Times New Roman" w:eastAsia="仿宋_GB2312" w:hAnsi="Times New Roman"/>
      <w:sz w:val="33"/>
      <w:szCs w:val="2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tblPr>
      <w:tblCellMar>
        <w:top w:w="0" w:type="dxa"/>
        <w:left w:w="108" w:type="dxa"/>
        <w:bottom w:w="0" w:type="dxa"/>
        <w:right w:w="108" w:type="dxa"/>
      </w:tblCellMar>
    </w:tblPr>
    <w:semiHidden/>
    <w:uiPriority w:val="0"/>
  </w:style>
  <w:style w:type="paragraph" w:styleId="2">
    <w:name w:val="footer"/>
    <w:qFormat/>
    <w:basedOn w:val="1"/>
    <w:uiPriority w:val="99"/>
    <w:pPr>
      <w:snapToGrid w:val="0"/>
      <w:jc w:val="left"/>
      <w:tabs>
        <w:tab w:val="center" w:pos="4153"/>
        <w:tab w:val="right" w:pos="8306"/>
      </w:tabs>
    </w:pPr>
    <w:rPr>
      <w:sz w:val="1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_rels/document.xml.rels><?xml version="1.0" encoding="UTF-8" standalone="yes"?>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7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2021-03-11T01:22:00Z</dcterms:created>
  <dc:creator>阿斌</dc:creator>
  <cp:lastModifiedBy>阿斌</cp:lastModifiedBy>
  <dcterms:modified xsi:type="dcterms:W3CDTF">2021-03-11T01:23:19Z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601241360_embed</vt:lpwstr>
  </property>
</Properties>
</file>