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line="560" w:lineRule="exact"/>
        <w:rPr>
          <w:highlight w:val="black"/>
          <w:rFonts w:ascii="Times New Roman" w:hAnsi="Times New Roman"/>
          <w:sz w:val="32"/>
          <w:szCs w:val="32"/>
        </w:rPr>
      </w:pPr>
      <w:r>
        <w:rPr>
          <w:highlight w:val="black"/>
          <w:rFonts w:ascii="Times New Roman" w:hAnsi="Times New Roman"/>
          <w:sz w:val="32"/>
          <w:szCs w:val="32"/>
        </w:rPr>
        <w:t>附件</w:t>
      </w:r>
      <w:r>
        <w:rPr>
          <w:highlight w:val="black"/>
          <w:rFonts w:ascii="Times New Roman" w:hAnsi="Times New Roman"/>
          <w:sz w:val="32"/>
          <w:szCs w:val="32"/>
        </w:rPr>
        <w:t xml:space="preserve">1： </w:t>
      </w:r>
    </w:p>
    <w:p>
      <w:pPr>
        <w:pStyle w:val=""/>
        <w:jc w:val="center"/>
        <w:spacing w:line="560" w:lineRule="exact"/>
        <w:rPr>
          <w:color w:val="000000"/>
          <w:highlight w:val="black"/>
          <w:rFonts w:ascii="方正小标宋简体" w:hAnsi="方正小标宋简体"/>
          <w:sz w:val="36"/>
          <w:szCs w:val="36"/>
        </w:rPr>
      </w:pPr>
      <w:r>
        <w:rPr>
          <w:rFonts w:ascii="方正小标宋简体" w:hAnsi="仿宋_GB2312"/>
          <w:sz w:val="32"/>
          <w:szCs w:val="32"/>
        </w:rPr>
        <w:t>体能测试、岗位适应性测试项目及标准（暂行）</w:t>
      </w: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9580" w:type="dxa"/>
      </w:tblPr>
      <w:tblGrid>
        <w:gridCol w:w="719"/>
        <w:gridCol w:w="59"/>
        <w:gridCol w:w="808"/>
        <w:gridCol w:w="41"/>
        <w:gridCol w:w="905"/>
        <w:gridCol w:w="779"/>
        <w:gridCol w:w="779"/>
        <w:gridCol w:w="780"/>
        <w:gridCol w:w="779"/>
        <w:gridCol w:w="779"/>
        <w:gridCol w:w="78"/>
        <w:gridCol w:w="701"/>
        <w:gridCol w:w="116"/>
        <w:gridCol w:w="650"/>
        <w:gridCol w:w="15"/>
        <w:gridCol w:w="685"/>
        <w:gridCol w:w="95"/>
        <w:gridCol w:w="492"/>
        <w:gridCol w:w="320"/>
      </w:tblGrid>
      <w:tr>
        <w:trPr>
          <w:trHeight w:val="634" w:hRule="atLeast"/>
        </w:trPr>
        <w:tc>
          <w:tcPr>
            <w:gridSpan w:val="19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rFonts w:ascii="方正小标宋简体" w:hAnsi="仿宋_GB2312"/>
                <w:sz w:val="32"/>
                <w:szCs w:val="32"/>
              </w:rPr>
              <w:t>一、体能测试项目及标准</w:t>
            </w:r>
          </w:p>
        </w:tc>
      </w:tr>
      <w:tr>
        <w:trPr>
          <w:trHeight w:val="322" w:hRule="atLeast"/>
        </w:trPr>
        <w:tc>
          <w:tcPr>
            <w:gridSpan w:val="4"/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项目</w:t>
            </w:r>
          </w:p>
        </w:tc>
        <w:tc>
          <w:tcPr>
            <w:gridSpan w:val="15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测试成绩对应分值、测试办法</w:t>
            </w:r>
          </w:p>
        </w:tc>
      </w:tr>
      <w:tr>
        <w:trPr>
          <w:trHeight w:val="488" w:hRule="atLeast"/>
        </w:trPr>
        <w:tc>
          <w:tcPr>
            <w:vMerge/>
            <w:gridSpan w:val="4"/>
          </w:tcPr>
          <w:p/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1分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2分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3分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4分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5分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6分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7分</w:t>
            </w:r>
          </w:p>
        </w:tc>
        <w:tc>
          <w:tcPr>
            <w:gridSpan w:val="3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8分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9分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10分</w:t>
            </w:r>
          </w:p>
        </w:tc>
      </w:tr>
      <w:tr>
        <w:trPr>
          <w:trHeight w:val="634" w:hRule="atLeast"/>
        </w:trPr>
        <w:tc>
          <w:tcPr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630" w:lineRule="atLeast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男  性</w:t>
            </w:r>
          </w:p>
        </w:tc>
        <w:tc>
          <w:tcPr>
            <w:gridSpan w:val="3"/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单杠引体向上（次/3分钟）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2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3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4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5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6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7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8</w:t>
            </w:r>
          </w:p>
        </w:tc>
        <w:tc>
          <w:tcPr>
            <w:gridSpan w:val="3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9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10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val="1375" w:hRule="atLeast"/>
        </w:trPr>
        <w:tc>
          <w:tcPr>
            <w:vMerge/>
          </w:tcPr>
          <w:p/>
        </w:tc>
        <w:tc>
          <w:tcPr>
            <w:vMerge/>
            <w:gridSpan w:val="3"/>
          </w:tcPr>
          <w:p/>
        </w:tc>
        <w:tc>
          <w:tcPr>
            <w:gridSpan w:val="15"/>
            <w:shd w:fill="FFFFFF"/>
            <w:vAlign w:val="center"/>
            <w:tcW w:w="0" w:type="nil"/>
          </w:tcPr>
          <w:p>
            <w:pPr>
              <w:pStyle w:val="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.单个或分组考核。2.按照规定动作要领完成动作。引体时下颌高于杠面、身体不得借助振浪或摆动、悬垂时双肘关节伸直；脚触及地面或立柱，结束考核。3.考核以完成次数计算成绩。4.得分超出10分的，每递增1次增加1分。</w:t>
            </w:r>
          </w:p>
        </w:tc>
      </w:tr>
      <w:tr>
        <w:trPr>
          <w:trHeight w:val="664" w:hRule="atLeast"/>
        </w:trPr>
        <w:tc>
          <w:tcPr>
            <w:vMerge/>
          </w:tcPr>
          <w:p/>
        </w:tc>
        <w:tc>
          <w:tcPr>
            <w:gridSpan w:val="3"/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10米×4往返跑（秒）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13″10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13″7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13″5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13″3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12″9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12″7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12″5</w:t>
            </w:r>
          </w:p>
        </w:tc>
        <w:tc>
          <w:tcPr>
            <w:gridSpan w:val="3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12″3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11″9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10″3</w:t>
            </w:r>
          </w:p>
        </w:tc>
      </w:tr>
      <w:tr>
        <w:trPr>
          <w:trHeight w:val="1884" w:hRule="atLeast"/>
        </w:trPr>
        <w:tc>
          <w:tcPr>
            <w:vMerge/>
          </w:tcPr>
          <w:p/>
        </w:tc>
        <w:tc>
          <w:tcPr>
            <w:vMerge/>
            <w:gridSpan w:val="3"/>
          </w:tcPr>
          <w:p/>
        </w:tc>
        <w:tc>
          <w:tcPr>
            <w:gridSpan w:val="15"/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.单个或分组考核。2.在10米长的跑道上标出起点线和折返线，考生从起点线处听到起跑口令后起跑，在折返线处返回跑向起跑线，到达起跑线时为完成1次往返。连续完成2次往返，记录时间。3.考核以完成时间计算成绩。4.得分超出10分的，每递减0.1秒增加1分。5.高原地区按照上述内地标准增加1秒。</w:t>
            </w:r>
          </w:p>
        </w:tc>
      </w:tr>
      <w:tr>
        <w:trPr>
          <w:trHeight w:val="664" w:hRule="atLeast"/>
        </w:trPr>
        <w:tc>
          <w:tcPr>
            <w:vMerge/>
          </w:tcPr>
          <w:p/>
        </w:tc>
        <w:tc>
          <w:tcPr>
            <w:gridSpan w:val="3"/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1000米跑（分、秒）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4′25″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4′20″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4′15″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4′10″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4′05″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4′00″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3′55″</w:t>
            </w:r>
          </w:p>
        </w:tc>
        <w:tc>
          <w:tcPr>
            <w:gridSpan w:val="3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3′50″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3′45″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3′40″</w:t>
            </w:r>
          </w:p>
        </w:tc>
      </w:tr>
      <w:tr>
        <w:trPr>
          <w:trHeight w:val="1884" w:hRule="atLeast"/>
        </w:trPr>
        <w:tc>
          <w:tcPr>
            <w:vMerge/>
          </w:tcPr>
          <w:p/>
        </w:tc>
        <w:tc>
          <w:tcPr>
            <w:vMerge/>
            <w:gridSpan w:val="3"/>
          </w:tcPr>
          <w:p/>
        </w:tc>
        <w:tc>
          <w:tcPr>
            <w:gridSpan w:val="15"/>
            <w:shd w:fill="FFFFFF"/>
            <w:vAlign w:val="center"/>
            <w:tcW w:w="0" w:type="nil"/>
          </w:tcPr>
          <w:p>
            <w:pPr>
              <w:pStyle w:val="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.分组考核。2.在跑道或平地上标出起点线，考生从起点线处听到起跑口令后起跑，完成1000米距离到达终点线，记录时间。3.考核以完成时间计算成绩。4.得分超出10分的，每递减5秒增加1分。5.海拔2100-3000米，每增加100米高度标准递增3秒，3100-4000米，每增加100米高度标准递增4秒。</w:t>
            </w:r>
          </w:p>
        </w:tc>
      </w:tr>
      <w:tr>
        <w:trPr>
          <w:trHeight w:val="664" w:hRule="atLeast"/>
        </w:trPr>
        <w:tc>
          <w:tcPr>
            <w:vMerge/>
          </w:tcPr>
          <w:p/>
        </w:tc>
        <w:tc>
          <w:tcPr>
            <w:gridSpan w:val="3"/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原地跳高（厘米）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45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47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50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53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55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57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60</w:t>
            </w:r>
          </w:p>
        </w:tc>
        <w:tc>
          <w:tcPr>
            <w:gridSpan w:val="3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63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65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67</w:t>
            </w:r>
          </w:p>
        </w:tc>
      </w:tr>
      <w:tr>
        <w:trPr>
          <w:trHeight w:val="1884" w:hRule="atLeast"/>
        </w:trPr>
        <w:tc>
          <w:tcPr>
            <w:vMerge/>
          </w:tcPr>
          <w:p/>
        </w:tc>
        <w:tc>
          <w:tcPr>
            <w:vMerge/>
            <w:gridSpan w:val="3"/>
          </w:tcPr>
          <w:p/>
        </w:tc>
        <w:tc>
          <w:tcPr>
            <w:gridSpan w:val="15"/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333333"/>
                <w:highlight w:val="black"/>
                <w:rFonts w:ascii="Times New Roman" w:hAnsi="Times New Roman"/>
                <w:sz w:val="24"/>
              </w:rPr>
              <w:t>1.单个或分组考核。2.考生双脚站立靠墙，单手伸直标记中指最高触墙点（示指高度），双脚立定垂直跳起，以单手指尖触墙，测量示指高度与跳起触墙高度之间的距离。两次测试，记录成绩较好的1次。3.考核以完成跳起高度计算成绩。4.得分超出10分的，每递增3厘米增加1分。 </w:t>
            </w:r>
          </w:p>
        </w:tc>
      </w:tr>
      <w:tr>
        <w:trPr>
          <w:trHeight w:val="950" w:hRule="atLeast"/>
        </w:trP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630" w:lineRule="atLeast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备注</w:t>
            </w:r>
          </w:p>
        </w:tc>
        <w:tc>
          <w:tcPr>
            <w:gridSpan w:val="18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测试项目及标准中“以上”“以下”均含本级、本数。</w:t>
            </w:r>
          </w:p>
        </w:tc>
      </w:tr>
      <w:tr>
        <w:trPr>
          <w:trHeight w:val="959" w:hRule="atLeast"/>
        </w:trPr>
        <w:tc>
          <w:tcPr>
            <w:gridSpan w:val="18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方正小标宋简体" w:hAnsi="仿宋_GB2312"/>
                <w:sz w:val="32"/>
                <w:szCs w:val="32"/>
              </w:rPr>
              <w:t>二、岗位适应性测试项目和标准</w:t>
            </w:r>
          </w:p>
        </w:tc>
      </w:tr>
      <w:tr>
        <w:trPr>
          <w:trHeight w:val="959" w:hRule="atLeast"/>
        </w:trPr>
        <w:tc>
          <w:tcPr>
            <w:gridSpan w:val="3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项目</w:t>
            </w:r>
          </w:p>
        </w:tc>
        <w:tc>
          <w:tcPr>
            <w:gridSpan w:val="8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测试办法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优秀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良好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中等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一般</w:t>
            </w:r>
          </w:p>
        </w:tc>
      </w:tr>
      <w:tr>
        <w:trPr>
          <w:trHeight w:val="2130" w:hRule="atLeast"/>
        </w:trPr>
        <w:tc>
          <w:tcPr>
            <w:gridSpan w:val="2"/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男   性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徒手组合练习</w:t>
            </w:r>
          </w:p>
        </w:tc>
        <w:tc>
          <w:tcPr>
            <w:gridSpan w:val="8"/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考生佩戴消防头盔及消防安全腰带，由左右屈体转20次、屈膝两头起20次、击掌俯卧撑5次、背手蛙跳25米、仰卧手足走25米五个动作组成。记录时间。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1′35″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1′55″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2′20″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2′50″</w:t>
            </w:r>
          </w:p>
        </w:tc>
      </w:tr>
      <w:tr>
        <w:trPr>
          <w:trHeight w:val="2175" w:hRule="atLeast"/>
        </w:trPr>
        <w:tc>
          <w:tcPr>
            <w:vMerge/>
            <w:gridSpan w:val="2"/>
          </w:tcPr>
          <w:p/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黑暗环境搜寻</w:t>
            </w:r>
          </w:p>
        </w:tc>
        <w:tc>
          <w:tcPr>
            <w:gridSpan w:val="8"/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38″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40″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42″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45″</w:t>
            </w:r>
          </w:p>
        </w:tc>
      </w:tr>
      <w:tr>
        <w:trPr>
          <w:trHeight w:val="2175" w:hRule="atLeast"/>
        </w:trPr>
        <w:tc>
          <w:tcPr>
            <w:vMerge/>
            <w:gridSpan w:val="2"/>
          </w:tcPr>
          <w:p/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拖拽</w:t>
            </w:r>
          </w:p>
        </w:tc>
        <w:tc>
          <w:tcPr>
            <w:gridSpan w:val="8"/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12″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13″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14″</w:t>
            </w:r>
          </w:p>
        </w:tc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15″</w:t>
            </w:r>
          </w:p>
        </w:tc>
      </w:tr>
      <w:tr>
        <w:trPr>
          <w:trHeight w:val="2153" w:hRule="atLeast"/>
        </w:trPr>
        <w:tc>
          <w:tcPr>
            <w:gridSpan w:val="2"/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Times New Roman" w:hAnsi="Times New Roman"/>
                <w:sz w:val="24"/>
              </w:rPr>
              <w:t>备 注</w:t>
            </w:r>
          </w:p>
        </w:tc>
        <w:tc>
          <w:tcPr>
            <w:gridSpan w:val="16"/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</w:tbl>
    <w:p>
      <w:pPr>
        <w:pStyle w:val=""/>
        <w:rPr>
          <w:highlight w:val="black"/>
          <w:rFonts w:ascii="Times New Roman" w:hAnsi="Times New Roman"/>
        </w:rPr>
      </w:pPr>
    </w:p>
    <w:p>
      <w:pPr>
        <w:pStyle w:val=""/>
        <w:rPr>
          <w:highlight w:val="black"/>
          <w:rFonts w:ascii="Times New Roman" w:hAnsi="Times New Roman"/>
        </w:rPr>
      </w:pPr>
    </w:p>
    <w:p>
      <w:pPr>
        <w:pStyle w:val=""/>
        <w:rPr>
          <w:highlight w:val="black"/>
          <w:rFonts w:ascii="Times New Roman" w:hAnsi="Times New Roman"/>
        </w:rPr>
      </w:pPr>
    </w:p>
    <w:p>
      <w:pPr>
        <w:pStyle w:val=""/>
        <w:rPr>
          <w:highlight w:val="black"/>
          <w:rFonts w:ascii="Times New Roman" w:hAnsi="Times New Roman"/>
        </w:rPr>
      </w:pPr>
    </w:p>
    <w:p>
      <w:pPr>
        <w:pStyle w:val=""/>
        <w:rPr>
          <w:highlight w:val="black"/>
          <w:rFonts w:ascii="Times New Roman" w:hAnsi="Times New Roman"/>
        </w:rPr>
      </w:pPr>
    </w:p>
    <w:p>
      <w:pPr>
        <w:pStyle w:val=""/>
        <w:jc w:val="both"/>
        <w:spacing w:line="560" w:lineRule="exact"/>
        <w:rPr>
          <w:highlight w:val="black"/>
          <w:rFonts w:ascii="Times New Roman" w:hAnsi="Times New Roman"/>
          <w:sz w:val="32"/>
          <w:szCs w:val="32"/>
        </w:rPr>
      </w:pPr>
      <w:r>
        <w:rPr>
          <w:highlight w:val="black"/>
          <w:rFonts w:ascii="Times New Roman" w:hAnsi="Times New Roman"/>
          <w:sz w:val="32"/>
          <w:szCs w:val="32"/>
        </w:rPr>
        <w:t>附件2：</w:t>
      </w:r>
    </w:p>
    <w:tbl>
      <w:tblPr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tblStyle w:val="普通表格"/>
        <w:tblLook w:val="1E0"/>
        <w:tblW w:w="8695" w:type="dxa"/>
      </w:tblPr>
      <w:tblGrid>
        <w:gridCol w:w="1401"/>
        <w:gridCol w:w="1335"/>
        <w:gridCol w:w="945"/>
        <w:gridCol w:w="945"/>
        <w:gridCol w:w="1091"/>
        <w:gridCol w:w="1489"/>
        <w:gridCol w:w="1489"/>
      </w:tblGrid>
      <w:tr>
        <w:trPr>
          <w:trHeight w:val="54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姓</w:t>
            </w:r>
            <w:r>
              <w:rPr>
                <w:rFonts w:ascii="Arial Black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 xml:space="preserve">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照</w:t>
            </w:r>
            <w:r>
              <w:rPr>
                <w:rFonts w:ascii="Arial Black"/>
                <w:sz w:val="24"/>
              </w:rPr>
              <w:t xml:space="preserve">  </w:t>
            </w:r>
            <w:r>
              <w:rPr>
                <w:rFonts w:ascii="Arial Black"/>
                <w:sz w:val="24"/>
              </w:rPr>
              <w:t>片</w:t>
            </w:r>
          </w:p>
        </w:tc>
      </w:tr>
      <w:tr>
        <w:trPr>
          <w:trHeight w:val="55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民</w:t>
            </w:r>
            <w:r>
              <w:rPr>
                <w:rFonts w:ascii="Arial Black"/>
                <w:sz w:val="24"/>
              </w:rPr>
              <w:t xml:space="preserve">  </w:t>
            </w:r>
            <w:r>
              <w:rPr>
                <w:rFonts w:ascii="Arial Black"/>
                <w:sz w:val="24"/>
              </w:rPr>
              <w:t>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sz w:val="36"/>
              </w:rPr>
            </w:pPr>
            <w:r>
              <w:rPr>
                <w:rFonts w:ascii="Arial Black"/>
                <w:sz w:val="24"/>
              </w:rPr>
              <w:t>政治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Arial Black"/>
                <w:sz w:val="24"/>
              </w:rPr>
              <w:t>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学  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Merge/>
          </w:tcPr>
          <w:p/>
        </w:tc>
      </w:tr>
      <w:tr>
        <w:trPr>
          <w:trHeight w:val="61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毕业院校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Arial Black"/>
                <w:sz w:val="24"/>
              </w:rPr>
              <w:t>及专业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  <w:r>
              <w:rPr>
                <w:rFonts w:ascii="Arial Black"/>
                <w:sz w:val="24"/>
              </w:rPr>
              <w:t>毕业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Arial Black"/>
                <w:sz w:val="24"/>
              </w:rPr>
              <w:t>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Merge/>
          </w:tcPr>
          <w:p/>
        </w:tc>
      </w:tr>
      <w:tr>
        <w:trPr>
          <w:trHeight w:val="56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身份证号码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联系电话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64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现</w:t>
            </w:r>
            <w:r>
              <w:rPr>
                <w:rFonts w:ascii="Arial Black"/>
                <w:sz w:val="24"/>
              </w:rPr>
              <w:t>家庭住址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60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视力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报名岗位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51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身高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体重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150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个人简历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169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sz w:val="36"/>
              </w:rPr>
            </w:pPr>
            <w:r>
              <w:rPr>
                <w:rFonts w:ascii="Arial Black"/>
                <w:sz w:val="24"/>
              </w:rPr>
              <w:t>家庭主要</w:t>
            </w:r>
          </w:p>
          <w:p>
            <w:pPr>
              <w:pStyle w:val=""/>
              <w:jc w:val="center"/>
              <w:spacing w:line="300" w:lineRule="exac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成员</w:t>
            </w:r>
            <w:r>
              <w:rPr>
                <w:rFonts w:ascii="Arial Black"/>
                <w:sz w:val="24"/>
              </w:rPr>
              <w:t>基本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Arial Black"/>
                <w:sz w:val="24"/>
              </w:rPr>
              <w:t>情    况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29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  <w:rPr>
                <w:sz w:val="36"/>
              </w:rPr>
            </w:pPr>
            <w:r>
              <w:rPr>
                <w:rFonts w:ascii="Arial Black"/>
                <w:sz w:val="24"/>
              </w:rPr>
              <w:t>报</w:t>
            </w:r>
            <w:r>
              <w:rPr>
                <w:rFonts w:ascii="Arial Black"/>
                <w:sz w:val="24"/>
              </w:rPr>
              <w:t>名</w:t>
            </w:r>
            <w:r>
              <w:rPr>
                <w:rFonts w:ascii="Arial Black"/>
                <w:sz w:val="24"/>
              </w:rPr>
              <w:t>人</w:t>
            </w:r>
          </w:p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诚信承诺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p0"/>
              <w:ind w:firstLine="480"/>
              <w:spacing w:line="32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我已经仔细阅读</w:t>
            </w:r>
            <w:r>
              <w:rPr>
                <w:rFonts w:ascii="仿宋_GB2312"/>
                <w:sz w:val="24"/>
              </w:rPr>
              <w:t>招聘政府专职消防员明白纸</w:t>
            </w:r>
            <w:r>
              <w:rPr>
                <w:rFonts w:ascii="仿宋_GB2312"/>
                <w:sz w:val="24"/>
              </w:rPr>
              <w:t>，理解其内容，符合报</w:t>
            </w:r>
            <w:r>
              <w:rPr>
                <w:rFonts w:ascii="仿宋_GB2312"/>
                <w:sz w:val="24"/>
              </w:rPr>
              <w:t>名</w:t>
            </w:r>
            <w:r>
              <w:rPr>
                <w:rFonts w:ascii="仿宋_GB2312"/>
                <w:sz w:val="24"/>
              </w:rPr>
              <w:t>条件。我郑重承诺：本人所提供的个人信息、证明材料和相关证件真实、准确，并自觉做到诚实守信，严守纪律，认真履行报</w:t>
            </w:r>
            <w:r>
              <w:rPr>
                <w:rFonts w:ascii="仿宋_GB2312"/>
                <w:sz w:val="24"/>
              </w:rPr>
              <w:t>名</w:t>
            </w:r>
            <w:r>
              <w:rPr>
                <w:rFonts w:ascii="仿宋_GB2312"/>
                <w:sz w:val="24"/>
              </w:rPr>
              <w:t>人员的义务，对因提供有关信息证件不实或违反有关纪律规定所造成的后果，本人自愿承担相应的责任。</w:t>
            </w:r>
          </w:p>
          <w:p>
            <w:pPr>
              <w:pStyle w:val=""/>
              <w:jc w:val="center"/>
              <w:spacing w:line="380" w:lineRule="exact"/>
            </w:pPr>
            <w:r>
              <w:rPr>
                <w:rFonts w:ascii="仿宋_GB2312"/>
                <w:sz w:val="24"/>
              </w:rPr>
              <w:t xml:space="preserve">              </w:t>
            </w:r>
            <w:r>
              <w:rPr>
                <w:rFonts w:ascii="仿宋_GB2312" w:hAnsi="楷体_GB2312"/>
                <w:sz w:val="24"/>
              </w:rPr>
              <w:t>报</w:t>
            </w:r>
            <w:r>
              <w:rPr>
                <w:rFonts w:ascii="仿宋_GB2312" w:hAnsi="楷体_GB2312"/>
                <w:sz w:val="24"/>
              </w:rPr>
              <w:t>名</w:t>
            </w:r>
            <w:r>
              <w:rPr>
                <w:rFonts w:ascii="仿宋_GB2312" w:hAnsi="楷体_GB2312"/>
                <w:sz w:val="24"/>
              </w:rPr>
              <w:t>人签字</w:t>
            </w:r>
            <w:r>
              <w:rPr>
                <w:rFonts w:ascii="仿宋_GB2312" w:hAnsi="楷体_GB2312"/>
                <w:sz w:val="24"/>
              </w:rPr>
              <w:t xml:space="preserve">              </w:t>
            </w:r>
            <w:r>
              <w:rPr>
                <w:rFonts w:ascii="仿宋_GB2312" w:hAnsi="楷体_GB2312"/>
                <w:sz w:val="24"/>
              </w:rPr>
              <w:t xml:space="preserve">    年   月   日</w:t>
            </w:r>
          </w:p>
        </w:tc>
      </w:tr>
      <w:tr>
        <w:trPr>
          <w:trHeight w:val="121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审核</w:t>
            </w:r>
          </w:p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意见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380" w:lineRule="exact"/>
              <w:rPr>
                <w:rFonts w:ascii="仿宋_GB2312" w:hAnsi="楷体_GB2312"/>
                <w:sz w:val="24"/>
              </w:rPr>
            </w:pPr>
          </w:p>
          <w:p>
            <w:pPr>
              <w:pStyle w:val=""/>
              <w:spacing w:line="380" w:lineRule="exact"/>
              <w:rPr>
                <w:rFonts w:ascii="仿宋_GB2312" w:hAnsi="楷体_GB2312"/>
                <w:sz w:val="24"/>
              </w:rPr>
            </w:pPr>
            <w:r>
              <w:rPr>
                <w:rFonts w:ascii="仿宋_GB2312" w:hAnsi="楷体_GB2312"/>
                <w:sz w:val="24"/>
              </w:rPr>
              <w:t xml:space="preserve">    </w:t>
            </w:r>
          </w:p>
          <w:p>
            <w:pPr>
              <w:pStyle w:val=""/>
              <w:spacing w:line="380" w:lineRule="exact"/>
              <w:rPr>
                <w:rFonts w:ascii="仿宋_GB2312" w:hAnsi="楷体_GB2312"/>
                <w:sz w:val="24"/>
              </w:rPr>
            </w:pPr>
          </w:p>
          <w:p>
            <w:pPr>
              <w:pStyle w:val=""/>
              <w:jc w:val="center"/>
              <w:spacing w:line="380" w:lineRule="exact"/>
            </w:pPr>
            <w:r>
              <w:rPr>
                <w:rFonts w:ascii="仿宋_GB2312" w:hAnsi="楷体_GB2312"/>
                <w:sz w:val="24"/>
              </w:rPr>
              <w:t xml:space="preserve">              审核人签字:                 年   月   日</w:t>
            </w:r>
          </w:p>
        </w:tc>
      </w:tr>
      <w:tr>
        <w:trPr>
          <w:trHeight w:val="47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仿宋_GB2312"/>
                <w:sz w:val="24"/>
              </w:rPr>
              <w:t>备注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380" w:lineRule="exact"/>
              <w:rPr>
                <w:rFonts w:ascii="仿宋_GB2312"/>
                <w:szCs w:val="21"/>
              </w:rPr>
            </w:pPr>
          </w:p>
          <w:p>
            <w:pPr>
              <w:pStyle w:val=""/>
              <w:spacing w:line="380" w:lineRule="exact"/>
            </w:pPr>
          </w:p>
        </w:tc>
      </w:tr>
    </w:tbl>
    <w:p>
      <w:pPr>
        <w:pStyle w:val=""/>
        <w:jc w:val="center"/>
        <w:spacing w:line="600" w:lineRule="exact"/>
        <w:rPr>
          <w:rFonts w:ascii="方正小标宋简体" w:hAnsi="仿宋_GB2312"/>
          <w:sz w:val="32"/>
          <w:szCs w:val="32"/>
        </w:rPr>
      </w:pPr>
      <w:r>
        <w:rPr>
          <w:rFonts w:ascii="方正小标宋简体" w:hAnsi="仿宋_GB2312"/>
          <w:sz w:val="32"/>
          <w:szCs w:val="32"/>
        </w:rPr>
        <w:t>利津县森林</w:t>
      </w:r>
      <w:r>
        <w:rPr>
          <w:rFonts w:ascii="方正小标宋简体" w:hAnsi="仿宋_GB2312"/>
          <w:sz w:val="32"/>
          <w:szCs w:val="32"/>
        </w:rPr>
        <w:t>专职消防员报名</w:t>
      </w:r>
      <w:r>
        <w:rPr>
          <w:rFonts w:ascii="方正小标宋简体" w:hAnsi="仿宋_GB2312"/>
          <w:sz w:val="32"/>
          <w:szCs w:val="32"/>
        </w:rPr>
        <w:t>登记</w:t>
      </w:r>
      <w:r>
        <w:rPr>
          <w:rFonts w:ascii="方正小标宋简体" w:hAnsi="仿宋_GB2312"/>
          <w:sz w:val="32"/>
          <w:szCs w:val="32"/>
        </w:rPr>
        <w:t>表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楷体_GB2312"/>
  <w:font w:name="仿宋_GB2312"/>
  <w:font w:name="方正小标宋简体"/>
  <w:font w:name="黑体"/>
  <w:font w:name="Arial Black"/>
  <w:font w:name="华文中宋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rPr>
      <w:rFonts w:ascii="Calibri" w:hAnsi="Calibri"/>
      <w:sz w:val="18"/>
      <w:szCs w:val="18"/>
    </w:rPr>
  </w:style>
  <w:style w:type="character" w:styleId="">
    <w:name w:val="超链接"/>
    <w:qFormat/>
    <w:rPr>
      <w:u w:val="single"/>
      <w:color w:val="0000FF"/>
    </w:rPr>
  </w:style>
  <w:style w:type="character" w:styleId="">
    <w:name w:val="要点"/>
    <w:qFormat/>
    <w:rPr>
      <w:b/>
    </w:rPr>
  </w:style>
  <w:style w:type="character" w:styleId="Char">
    <w:name w:val="页眉 Char"/>
    <w:qFormat/>
    <w:rPr>
      <w:rFonts w:ascii="Calibri" w:hAnsi="Calibri"/>
      <w:sz w:val="18"/>
      <w:szCs w:val="18"/>
    </w:rPr>
  </w:style>
  <w:style w:type="paragraph" w:styleId="">
    <w:name w:val="正文文本"/>
    <w:qFormat/>
    <w:basedOn w:val="正文"/>
    <w:pPr>
      <w:jc w:val="center"/>
    </w:pPr>
    <w:rPr>
      <w:rFonts w:ascii="楷体_GB2312"/>
      <w:sz w:val="32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p0">
    <w:name w:val="p0"/>
    <w:qFormat/>
    <w:basedOn w:val="正文"/>
    <w:pPr/>
    <w:rPr>
      <w:rFonts w:ascii="Calibri" w:hAnsi="Calibri"/>
      <w:szCs w:val="2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